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0DC3" w14:textId="72CE1DC7" w:rsidR="00913589" w:rsidRDefault="00913589" w:rsidP="00F10FD3">
      <w:pPr>
        <w:pStyle w:val="Default"/>
        <w:rPr>
          <w:rFonts w:asciiTheme="minorHAnsi" w:hAnsiTheme="minorHAnsi" w:cstheme="minorHAnsi"/>
          <w:b/>
          <w:iCs/>
          <w:color w:val="auto"/>
          <w:spacing w:val="-1"/>
          <w:sz w:val="28"/>
          <w:szCs w:val="28"/>
        </w:rPr>
      </w:pPr>
      <w:r w:rsidRPr="009F2EE5">
        <w:rPr>
          <w:rFonts w:asciiTheme="minorHAnsi" w:hAnsiTheme="minorHAnsi" w:cstheme="minorHAnsi"/>
          <w:b/>
          <w:iCs/>
          <w:color w:val="auto"/>
          <w:spacing w:val="-1"/>
          <w:sz w:val="28"/>
          <w:szCs w:val="28"/>
        </w:rPr>
        <w:t>Call for expressions of interest</w:t>
      </w:r>
    </w:p>
    <w:p w14:paraId="68595F64" w14:textId="2FCF9022" w:rsidR="00711007" w:rsidRPr="009F2EE5" w:rsidRDefault="00CE774E" w:rsidP="00F10FD3">
      <w:pPr>
        <w:pStyle w:val="Default"/>
        <w:rPr>
          <w:rFonts w:asciiTheme="minorHAnsi" w:hAnsiTheme="minorHAnsi" w:cstheme="minorHAnsi"/>
          <w:b/>
          <w:iCs/>
          <w:color w:val="auto"/>
          <w:spacing w:val="-1"/>
          <w:sz w:val="28"/>
          <w:szCs w:val="28"/>
        </w:rPr>
      </w:pPr>
      <w:r w:rsidRPr="00CE774E">
        <w:rPr>
          <w:rFonts w:eastAsia="Calibri"/>
          <w:color w:val="auto"/>
          <w:sz w:val="22"/>
          <w:szCs w:val="22"/>
        </w:rPr>
        <w:t>Developing a suite of guidance tools to support the promotion and delivery of community engagement in archaeology</w:t>
      </w:r>
      <w:r>
        <w:rPr>
          <w:rFonts w:eastAsia="Calibri"/>
          <w:color w:val="auto"/>
          <w:sz w:val="22"/>
          <w:szCs w:val="22"/>
        </w:rPr>
        <w:t xml:space="preserve"> (P166</w:t>
      </w:r>
      <w:r w:rsidR="001D2033">
        <w:rPr>
          <w:rFonts w:eastAsia="Calibri"/>
          <w:color w:val="auto"/>
          <w:sz w:val="22"/>
          <w:szCs w:val="22"/>
        </w:rPr>
        <w:t>/</w:t>
      </w:r>
      <w:r w:rsidR="009158AA" w:rsidRPr="009158AA">
        <w:rPr>
          <w:rFonts w:eastAsia="Calibri"/>
          <w:color w:val="auto"/>
          <w:sz w:val="22"/>
          <w:szCs w:val="22"/>
        </w:rPr>
        <w:t>8522</w:t>
      </w:r>
      <w:r>
        <w:rPr>
          <w:rFonts w:eastAsia="Calibri"/>
          <w:color w:val="auto"/>
          <w:sz w:val="22"/>
          <w:szCs w:val="22"/>
        </w:rPr>
        <w:t>)</w:t>
      </w:r>
    </w:p>
    <w:p w14:paraId="5DFEE9D9" w14:textId="77777777" w:rsidR="00F10FD3" w:rsidRPr="009F2EE5" w:rsidRDefault="00F10FD3" w:rsidP="00F10FD3">
      <w:pPr>
        <w:rPr>
          <w:rFonts w:asciiTheme="minorHAnsi" w:hAnsiTheme="minorHAnsi" w:cstheme="minorHAnsi"/>
          <w:b/>
          <w:sz w:val="22"/>
          <w:szCs w:val="22"/>
        </w:rPr>
      </w:pPr>
    </w:p>
    <w:p w14:paraId="51CEFA08" w14:textId="1592CE8C" w:rsidR="00995F3E" w:rsidRDefault="00F535E7" w:rsidP="00491FA6">
      <w:pPr>
        <w:rPr>
          <w:rFonts w:asciiTheme="minorHAnsi" w:hAnsiTheme="minorHAnsi" w:cstheme="minorHAnsi"/>
          <w:sz w:val="22"/>
          <w:szCs w:val="22"/>
        </w:rPr>
      </w:pPr>
      <w:r w:rsidRPr="00995F3E">
        <w:rPr>
          <w:rFonts w:asciiTheme="minorHAnsi" w:hAnsiTheme="minorHAnsi" w:cstheme="minorHAnsi"/>
          <w:sz w:val="22"/>
          <w:szCs w:val="22"/>
        </w:rPr>
        <w:t>The Chartered Institute for Archaeologists (CIfA)</w:t>
      </w:r>
      <w:r w:rsidR="0059230B" w:rsidRPr="00995F3E">
        <w:rPr>
          <w:rFonts w:asciiTheme="minorHAnsi" w:hAnsiTheme="minorHAnsi" w:cstheme="minorHAnsi"/>
          <w:sz w:val="22"/>
          <w:szCs w:val="22"/>
        </w:rPr>
        <w:t xml:space="preserve"> has received funding from</w:t>
      </w:r>
      <w:r w:rsidR="009F2EE5" w:rsidRPr="00995F3E">
        <w:rPr>
          <w:rFonts w:asciiTheme="minorHAnsi" w:hAnsiTheme="minorHAnsi" w:cstheme="minorHAnsi"/>
          <w:sz w:val="22"/>
          <w:szCs w:val="22"/>
        </w:rPr>
        <w:t xml:space="preserve"> </w:t>
      </w:r>
      <w:hyperlink r:id="rId11" w:history="1">
        <w:r w:rsidR="00B840F3" w:rsidRPr="00995F3E">
          <w:rPr>
            <w:rStyle w:val="Hyperlink"/>
            <w:rFonts w:asciiTheme="minorHAnsi" w:hAnsiTheme="minorHAnsi" w:cstheme="minorHAnsi"/>
            <w:sz w:val="22"/>
            <w:szCs w:val="22"/>
          </w:rPr>
          <w:t>Historic England</w:t>
        </w:r>
      </w:hyperlink>
      <w:r w:rsidR="009F2EE5" w:rsidRPr="00995F3E">
        <w:rPr>
          <w:rFonts w:asciiTheme="minorHAnsi" w:hAnsiTheme="minorHAnsi" w:cstheme="minorHAnsi"/>
          <w:sz w:val="22"/>
          <w:szCs w:val="22"/>
        </w:rPr>
        <w:t xml:space="preserve"> </w:t>
      </w:r>
      <w:r w:rsidR="00D21DC9" w:rsidRPr="00995F3E">
        <w:rPr>
          <w:rFonts w:asciiTheme="minorHAnsi" w:hAnsiTheme="minorHAnsi" w:cstheme="minorHAnsi"/>
          <w:sz w:val="22"/>
          <w:szCs w:val="22"/>
        </w:rPr>
        <w:t>for a project</w:t>
      </w:r>
      <w:r w:rsidR="009F2EE5" w:rsidRPr="00995F3E">
        <w:rPr>
          <w:rFonts w:asciiTheme="minorHAnsi" w:hAnsiTheme="minorHAnsi" w:cstheme="minorHAnsi"/>
          <w:sz w:val="22"/>
          <w:szCs w:val="22"/>
        </w:rPr>
        <w:t xml:space="preserve"> </w:t>
      </w:r>
      <w:r w:rsidR="0059230B" w:rsidRPr="00995F3E">
        <w:rPr>
          <w:rFonts w:asciiTheme="minorHAnsi" w:hAnsiTheme="minorHAnsi" w:cstheme="minorHAnsi"/>
          <w:sz w:val="22"/>
          <w:szCs w:val="22"/>
        </w:rPr>
        <w:t>to</w:t>
      </w:r>
      <w:r w:rsidR="00491FA6" w:rsidRPr="00995F3E">
        <w:rPr>
          <w:rFonts w:asciiTheme="minorHAnsi" w:hAnsiTheme="minorHAnsi" w:cstheme="minorHAnsi"/>
          <w:sz w:val="22"/>
          <w:szCs w:val="22"/>
        </w:rPr>
        <w:t xml:space="preserve"> develop </w:t>
      </w:r>
      <w:r w:rsidR="00C7612D" w:rsidRPr="00C7612D">
        <w:rPr>
          <w:rFonts w:asciiTheme="minorHAnsi" w:hAnsiTheme="minorHAnsi" w:cstheme="minorHAnsi"/>
          <w:sz w:val="22"/>
          <w:szCs w:val="22"/>
        </w:rPr>
        <w:t xml:space="preserve">guidance presented as a CIfA Toolkit </w:t>
      </w:r>
      <w:r w:rsidR="00491FA6" w:rsidRPr="00995F3E">
        <w:rPr>
          <w:rFonts w:asciiTheme="minorHAnsi" w:hAnsiTheme="minorHAnsi" w:cstheme="minorHAnsi"/>
          <w:sz w:val="22"/>
          <w:szCs w:val="22"/>
        </w:rPr>
        <w:t>to support</w:t>
      </w:r>
      <w:r w:rsidR="00995F3E" w:rsidRPr="00995F3E">
        <w:rPr>
          <w:rFonts w:asciiTheme="minorHAnsi" w:hAnsiTheme="minorHAnsi" w:cstheme="minorHAnsi"/>
          <w:sz w:val="22"/>
          <w:szCs w:val="22"/>
        </w:rPr>
        <w:t xml:space="preserve"> the </w:t>
      </w:r>
      <w:r w:rsidR="00FB24B1">
        <w:rPr>
          <w:rFonts w:asciiTheme="minorHAnsi" w:hAnsiTheme="minorHAnsi" w:cstheme="minorHAnsi"/>
          <w:sz w:val="22"/>
          <w:szCs w:val="22"/>
        </w:rPr>
        <w:t xml:space="preserve">promotion and </w:t>
      </w:r>
      <w:r w:rsidR="00995F3E" w:rsidRPr="00995F3E">
        <w:rPr>
          <w:rFonts w:asciiTheme="minorHAnsi" w:hAnsiTheme="minorHAnsi" w:cstheme="minorHAnsi"/>
          <w:sz w:val="22"/>
          <w:szCs w:val="22"/>
        </w:rPr>
        <w:t>delivery of community archaeology.</w:t>
      </w:r>
    </w:p>
    <w:p w14:paraId="566A4E1F" w14:textId="77777777" w:rsidR="00E97E55" w:rsidRPr="00995F3E" w:rsidRDefault="00E97E55" w:rsidP="00491FA6">
      <w:pPr>
        <w:rPr>
          <w:rFonts w:asciiTheme="minorHAnsi" w:hAnsiTheme="minorHAnsi" w:cstheme="minorHAnsi"/>
          <w:sz w:val="22"/>
          <w:szCs w:val="22"/>
        </w:rPr>
      </w:pPr>
    </w:p>
    <w:p w14:paraId="77437347" w14:textId="5DC06489" w:rsidR="00831D40" w:rsidRDefault="00E97E55" w:rsidP="00E97E55">
      <w:pPr>
        <w:rPr>
          <w:rFonts w:asciiTheme="minorHAnsi" w:hAnsiTheme="minorHAnsi" w:cstheme="minorHAnsi"/>
          <w:sz w:val="22"/>
          <w:szCs w:val="22"/>
        </w:rPr>
      </w:pPr>
      <w:r w:rsidRPr="00E97E55">
        <w:rPr>
          <w:rFonts w:asciiTheme="minorHAnsi" w:hAnsiTheme="minorHAnsi" w:cstheme="minorHAnsi"/>
          <w:sz w:val="22"/>
          <w:szCs w:val="22"/>
        </w:rPr>
        <w:t>The main target audience for this guidance are</w:t>
      </w:r>
      <w:r w:rsidR="00894276">
        <w:rPr>
          <w:rFonts w:asciiTheme="minorHAnsi" w:hAnsiTheme="minorHAnsi" w:cstheme="minorHAnsi"/>
          <w:sz w:val="22"/>
          <w:szCs w:val="22"/>
        </w:rPr>
        <w:t xml:space="preserve"> those who commission community archaeology projects </w:t>
      </w:r>
      <w:r w:rsidR="00C66FCA">
        <w:rPr>
          <w:rFonts w:asciiTheme="minorHAnsi" w:hAnsiTheme="minorHAnsi" w:cstheme="minorHAnsi"/>
          <w:sz w:val="22"/>
          <w:szCs w:val="22"/>
        </w:rPr>
        <w:t>and/or engagement activities</w:t>
      </w:r>
      <w:r w:rsidR="00FB29C6">
        <w:rPr>
          <w:rFonts w:asciiTheme="minorHAnsi" w:hAnsiTheme="minorHAnsi" w:cstheme="minorHAnsi"/>
          <w:sz w:val="22"/>
          <w:szCs w:val="22"/>
        </w:rPr>
        <w:t>.</w:t>
      </w:r>
      <w:r w:rsidR="00C66FCA">
        <w:rPr>
          <w:rFonts w:asciiTheme="minorHAnsi" w:hAnsiTheme="minorHAnsi" w:cstheme="minorHAnsi"/>
          <w:sz w:val="22"/>
          <w:szCs w:val="22"/>
        </w:rPr>
        <w:t xml:space="preserve"> </w:t>
      </w:r>
    </w:p>
    <w:p w14:paraId="553BEB26" w14:textId="77777777" w:rsidR="00831D40" w:rsidRDefault="00831D40" w:rsidP="00E97E55">
      <w:pPr>
        <w:rPr>
          <w:rFonts w:asciiTheme="minorHAnsi" w:hAnsiTheme="minorHAnsi" w:cstheme="minorHAnsi"/>
          <w:sz w:val="22"/>
          <w:szCs w:val="22"/>
        </w:rPr>
      </w:pPr>
    </w:p>
    <w:p w14:paraId="348821F8" w14:textId="1A08C6FB" w:rsidR="00E97E55" w:rsidRPr="00F76EC7" w:rsidRDefault="00E97E55" w:rsidP="00E97E55">
      <w:pPr>
        <w:rPr>
          <w:rFonts w:asciiTheme="minorHAnsi" w:hAnsiTheme="minorHAnsi" w:cstheme="minorHAnsi"/>
          <w:sz w:val="22"/>
          <w:szCs w:val="22"/>
        </w:rPr>
      </w:pPr>
      <w:r w:rsidRPr="00E97E55">
        <w:rPr>
          <w:rFonts w:asciiTheme="minorHAnsi" w:hAnsiTheme="minorHAnsi" w:cstheme="minorHAnsi"/>
          <w:sz w:val="22"/>
          <w:szCs w:val="22"/>
        </w:rPr>
        <w:t xml:space="preserve">The project aims to support community engagement to become embedded into sector practice across the UK, and to provide a framework to promote good and innovative implementation. The main driver is to support the delivery of public benefit through archaeology undertaken within the context of the planning system. However, the proposed suite of guidance will also provide important resources for community engagement undertaken through other initiatives, including landscape partnerships and monument monitoring schemes </w:t>
      </w:r>
      <w:r w:rsidR="006766BC">
        <w:rPr>
          <w:rFonts w:asciiTheme="minorHAnsi" w:hAnsiTheme="minorHAnsi" w:cstheme="minorHAnsi"/>
          <w:sz w:val="22"/>
          <w:szCs w:val="22"/>
        </w:rPr>
        <w:t>for example.</w:t>
      </w:r>
    </w:p>
    <w:p w14:paraId="0DDE41CE" w14:textId="77777777" w:rsidR="0095583D" w:rsidRPr="00F76EC7" w:rsidRDefault="0095583D" w:rsidP="00E97E55">
      <w:pPr>
        <w:rPr>
          <w:rFonts w:asciiTheme="minorHAnsi" w:hAnsiTheme="minorHAnsi" w:cstheme="minorHAnsi"/>
          <w:sz w:val="22"/>
          <w:szCs w:val="22"/>
        </w:rPr>
      </w:pPr>
    </w:p>
    <w:p w14:paraId="072BCC6D" w14:textId="77777777" w:rsidR="00855AC4" w:rsidRPr="00F76EC7" w:rsidRDefault="00855AC4" w:rsidP="00855AC4">
      <w:pPr>
        <w:rPr>
          <w:rFonts w:asciiTheme="minorHAnsi" w:hAnsiTheme="minorHAnsi" w:cstheme="minorHAnsi"/>
          <w:b/>
          <w:bCs/>
          <w:sz w:val="22"/>
          <w:szCs w:val="22"/>
        </w:rPr>
      </w:pPr>
      <w:r w:rsidRPr="00F76EC7">
        <w:rPr>
          <w:rFonts w:asciiTheme="minorHAnsi" w:hAnsiTheme="minorHAnsi" w:cstheme="minorHAnsi"/>
          <w:b/>
          <w:bCs/>
          <w:sz w:val="22"/>
          <w:szCs w:val="22"/>
        </w:rPr>
        <w:t>Background</w:t>
      </w:r>
    </w:p>
    <w:p w14:paraId="3B4D9C48" w14:textId="1704F032" w:rsidR="005E0DDF" w:rsidRPr="005E0DDF" w:rsidRDefault="005E0DDF" w:rsidP="00374D53">
      <w:pPr>
        <w:spacing w:after="200"/>
        <w:rPr>
          <w:rFonts w:ascii="Calibri" w:eastAsia="Calibri" w:hAnsi="Calibri" w:cs="Calibri"/>
          <w:sz w:val="22"/>
          <w:szCs w:val="22"/>
        </w:rPr>
      </w:pPr>
      <w:r w:rsidRPr="005E0DDF">
        <w:rPr>
          <w:rFonts w:ascii="Calibri" w:eastAsia="Calibri" w:hAnsi="Calibri" w:cs="Calibri"/>
          <w:sz w:val="22"/>
          <w:szCs w:val="22"/>
        </w:rPr>
        <w:t xml:space="preserve">Community engagement in archaeology has a long tradition and history with active involvement taking place all over the UK. Delivering and participating in community archaeology can bring with it social, communal and wellbeing benefits as well as a better understanding of place and empowerment of local communities to care for and promote their local historic environment. The results of these projects also have a research value, leading to a greater understanding of the past and better management of the historic environment. </w:t>
      </w:r>
    </w:p>
    <w:p w14:paraId="2B714189" w14:textId="77777777" w:rsidR="005E0DDF" w:rsidRPr="005E0DDF" w:rsidRDefault="005E0DDF" w:rsidP="005E0DDF">
      <w:pPr>
        <w:spacing w:after="200"/>
        <w:rPr>
          <w:rFonts w:ascii="Calibri" w:eastAsia="Calibri" w:hAnsi="Calibri" w:cs="Calibri"/>
          <w:sz w:val="22"/>
          <w:szCs w:val="22"/>
        </w:rPr>
      </w:pPr>
      <w:r w:rsidRPr="005E0DDF">
        <w:rPr>
          <w:rFonts w:ascii="Calibri" w:eastAsia="Calibri" w:hAnsi="Calibri" w:cs="Calibri"/>
          <w:sz w:val="22"/>
          <w:szCs w:val="22"/>
        </w:rPr>
        <w:t>Community engagement through development led archaeological investigations is one of the areas that contributes to supporting the delivery of public benefit. This is set out in the Chartered Institute of Archaeologists (CIfA) public benefit information sheet</w:t>
      </w:r>
      <w:r w:rsidRPr="005E0DDF">
        <w:rPr>
          <w:rFonts w:ascii="Calibri" w:eastAsia="Calibri" w:hAnsi="Calibri" w:cs="Calibri"/>
          <w:sz w:val="22"/>
          <w:szCs w:val="22"/>
          <w:vertAlign w:val="superscript"/>
        </w:rPr>
        <w:footnoteReference w:id="1"/>
      </w:r>
      <w:r w:rsidRPr="005E0DDF">
        <w:rPr>
          <w:rFonts w:ascii="Calibri" w:eastAsia="Calibri" w:hAnsi="Calibri" w:cs="Calibri"/>
          <w:sz w:val="22"/>
          <w:szCs w:val="22"/>
        </w:rPr>
        <w:t xml:space="preserve"> and in its Professional Practice Paper: Delivering public beneﬁt</w:t>
      </w:r>
      <w:r w:rsidRPr="005E0DDF">
        <w:rPr>
          <w:rFonts w:ascii="Calibri" w:eastAsia="Calibri" w:hAnsi="Calibri" w:cs="Calibri"/>
          <w:sz w:val="22"/>
          <w:szCs w:val="22"/>
          <w:vertAlign w:val="superscript"/>
        </w:rPr>
        <w:footnoteReference w:id="2"/>
      </w:r>
      <w:r w:rsidRPr="005E0DDF">
        <w:rPr>
          <w:rFonts w:ascii="Calibri" w:eastAsia="Calibri" w:hAnsi="Calibri" w:cs="Calibri"/>
          <w:sz w:val="22"/>
          <w:szCs w:val="22"/>
        </w:rPr>
        <w:t xml:space="preserve">. It is also covered in the forthcoming European Archaeology Council (EAC) guidance on public benefit.   </w:t>
      </w:r>
    </w:p>
    <w:p w14:paraId="56978AE3" w14:textId="248E787A" w:rsidR="00EE49CE" w:rsidRDefault="00467AF8" w:rsidP="00EE49CE">
      <w:pPr>
        <w:pStyle w:val="Default"/>
        <w:rPr>
          <w:rFonts w:asciiTheme="minorHAnsi" w:hAnsiTheme="minorHAnsi" w:cstheme="minorHAnsi"/>
          <w:sz w:val="22"/>
          <w:szCs w:val="22"/>
          <w:highlight w:val="yellow"/>
        </w:rPr>
      </w:pPr>
      <w:r w:rsidRPr="00467AF8">
        <w:rPr>
          <w:rFonts w:asciiTheme="minorHAnsi" w:hAnsiTheme="minorHAnsi" w:cstheme="minorHAnsi"/>
          <w:sz w:val="22"/>
          <w:szCs w:val="22"/>
        </w:rPr>
        <w:t xml:space="preserve">However, recent studies, including the survey of local authority planning archaeologists (CIfA Voluntary and Community Special Interest Group (V&amp;C SIG), forthcoming), has shown that community engagement through the planning system is not embedded in sector practice but is often seen as an add on and that there is a great deal of variation in implementation and little evaluation of impact. The responses from this survey also highlighted a need to provide support for archaeological advisors and practitioners on the delivery of public engagement activities that are proportionate to the work being undertaken and which will support the </w:t>
      </w:r>
      <w:r w:rsidRPr="00467AF8">
        <w:rPr>
          <w:rFonts w:asciiTheme="minorHAnsi" w:hAnsiTheme="minorHAnsi" w:cstheme="minorHAnsi"/>
          <w:sz w:val="22"/>
          <w:szCs w:val="22"/>
        </w:rPr>
        <w:lastRenderedPageBreak/>
        <w:t>delivery of public benefit across a range of different types and scale of archaeological interventions.</w:t>
      </w:r>
    </w:p>
    <w:p w14:paraId="137037B0" w14:textId="1ECE5CF8" w:rsidR="005E0DDF" w:rsidRDefault="005E0DDF" w:rsidP="00EE49CE">
      <w:pPr>
        <w:pStyle w:val="Default"/>
        <w:rPr>
          <w:rFonts w:asciiTheme="minorHAnsi" w:hAnsiTheme="minorHAnsi" w:cstheme="minorHAnsi"/>
          <w:sz w:val="22"/>
          <w:szCs w:val="22"/>
          <w:highlight w:val="yellow"/>
        </w:rPr>
      </w:pPr>
    </w:p>
    <w:p w14:paraId="18F0F4F5" w14:textId="77777777" w:rsidR="00A96F6F" w:rsidRPr="00A96F6F" w:rsidRDefault="00A96F6F" w:rsidP="00A96F6F">
      <w:pPr>
        <w:spacing w:after="200"/>
        <w:rPr>
          <w:rFonts w:ascii="Calibri" w:eastAsia="Calibri" w:hAnsi="Calibri" w:cs="Calibri"/>
          <w:sz w:val="22"/>
          <w:szCs w:val="22"/>
        </w:rPr>
      </w:pPr>
      <w:r w:rsidRPr="00A96F6F">
        <w:rPr>
          <w:rFonts w:ascii="Calibri" w:eastAsia="Calibri" w:hAnsi="Calibri" w:cs="Calibri"/>
          <w:sz w:val="22"/>
          <w:szCs w:val="22"/>
        </w:rPr>
        <w:t>The main aims of the project are:</w:t>
      </w:r>
    </w:p>
    <w:p w14:paraId="6EF2106D" w14:textId="77777777" w:rsidR="00A96F6F" w:rsidRPr="00A96F6F" w:rsidRDefault="00A96F6F" w:rsidP="00A96F6F">
      <w:pPr>
        <w:numPr>
          <w:ilvl w:val="0"/>
          <w:numId w:val="45"/>
        </w:numPr>
        <w:pBdr>
          <w:top w:val="nil"/>
          <w:left w:val="nil"/>
          <w:bottom w:val="nil"/>
          <w:right w:val="nil"/>
          <w:between w:val="nil"/>
        </w:pBdr>
        <w:spacing w:after="200" w:line="276" w:lineRule="auto"/>
        <w:rPr>
          <w:rFonts w:asciiTheme="minorHAnsi" w:hAnsiTheme="minorHAnsi" w:cstheme="minorHAnsi"/>
          <w:color w:val="000000"/>
          <w:sz w:val="22"/>
          <w:szCs w:val="22"/>
        </w:rPr>
      </w:pPr>
      <w:r w:rsidRPr="00A96F6F">
        <w:rPr>
          <w:rFonts w:asciiTheme="minorHAnsi" w:hAnsiTheme="minorHAnsi" w:cstheme="minorHAnsi"/>
          <w:color w:val="000000"/>
          <w:sz w:val="22"/>
          <w:szCs w:val="22"/>
        </w:rPr>
        <w:t>To highlight and promote the value and role that community engagement in archaeology can play to support the delivery of inclusive and meaningful public benefit, so that it is considered as an ethos and is embedded in practice rather than being considered an “add-on” – this is with reference to work undertaken within the context of the planning system.</w:t>
      </w:r>
    </w:p>
    <w:p w14:paraId="576D12FE" w14:textId="77777777" w:rsidR="00A96F6F" w:rsidRPr="00A96F6F" w:rsidRDefault="00A96F6F" w:rsidP="00A96F6F">
      <w:pPr>
        <w:numPr>
          <w:ilvl w:val="0"/>
          <w:numId w:val="45"/>
        </w:numPr>
        <w:pBdr>
          <w:top w:val="nil"/>
          <w:left w:val="nil"/>
          <w:bottom w:val="nil"/>
          <w:right w:val="nil"/>
          <w:between w:val="nil"/>
        </w:pBdr>
        <w:spacing w:after="200" w:line="276" w:lineRule="auto"/>
        <w:rPr>
          <w:rFonts w:asciiTheme="minorHAnsi" w:hAnsiTheme="minorHAnsi" w:cstheme="minorHAnsi"/>
          <w:color w:val="000000"/>
          <w:sz w:val="22"/>
          <w:szCs w:val="22"/>
        </w:rPr>
      </w:pPr>
      <w:r w:rsidRPr="00A96F6F">
        <w:rPr>
          <w:rFonts w:asciiTheme="minorHAnsi" w:hAnsiTheme="minorHAnsi" w:cstheme="minorHAnsi"/>
          <w:color w:val="000000"/>
          <w:sz w:val="22"/>
          <w:szCs w:val="22"/>
        </w:rPr>
        <w:t xml:space="preserve">To improve the commissioning, planning, management, and delivery of community engagement undertaken by professional archaeologists so that it supports in a meaningful way the delivery of public benefit. </w:t>
      </w:r>
    </w:p>
    <w:p w14:paraId="3DEBEC20" w14:textId="77777777" w:rsidR="00A96F6F" w:rsidRPr="00CE774E" w:rsidRDefault="00A96F6F" w:rsidP="00EE49CE">
      <w:pPr>
        <w:pStyle w:val="Default"/>
        <w:rPr>
          <w:rFonts w:asciiTheme="minorHAnsi" w:hAnsiTheme="minorHAnsi" w:cstheme="minorHAnsi"/>
          <w:sz w:val="22"/>
          <w:szCs w:val="22"/>
          <w:highlight w:val="yellow"/>
        </w:rPr>
      </w:pPr>
    </w:p>
    <w:p w14:paraId="3F0635A1" w14:textId="5FA09C24" w:rsidR="00EE49CE" w:rsidRPr="009A57A7" w:rsidRDefault="001A604C" w:rsidP="00EE49CE">
      <w:pPr>
        <w:pStyle w:val="Default"/>
        <w:rPr>
          <w:rFonts w:asciiTheme="minorHAnsi" w:hAnsiTheme="minorHAnsi" w:cstheme="minorHAnsi"/>
          <w:sz w:val="22"/>
          <w:szCs w:val="22"/>
        </w:rPr>
      </w:pPr>
      <w:r w:rsidRPr="00BD46D4">
        <w:rPr>
          <w:rFonts w:asciiTheme="minorHAnsi" w:hAnsiTheme="minorHAnsi" w:cstheme="minorHAnsi"/>
          <w:b/>
          <w:bCs/>
          <w:sz w:val="22"/>
          <w:szCs w:val="22"/>
        </w:rPr>
        <w:t>Project information</w:t>
      </w:r>
      <w:r w:rsidRPr="00BD46D4">
        <w:rPr>
          <w:rFonts w:asciiTheme="minorHAnsi" w:hAnsiTheme="minorHAnsi" w:cstheme="minorHAnsi"/>
          <w:b/>
          <w:bCs/>
          <w:sz w:val="22"/>
          <w:szCs w:val="22"/>
        </w:rPr>
        <w:br/>
      </w:r>
      <w:r w:rsidR="00BD46D4" w:rsidRPr="00BD46D4">
        <w:rPr>
          <w:rFonts w:asciiTheme="minorHAnsi" w:hAnsiTheme="minorHAnsi" w:cstheme="minorHAnsi"/>
          <w:sz w:val="22"/>
          <w:szCs w:val="22"/>
        </w:rPr>
        <w:t xml:space="preserve">This project proposes the development of a suite of guidance presented as a CIfA Toolkit to support the promotion and delivery of community engagement undertaken by professional archaeologists. </w:t>
      </w:r>
      <w:r w:rsidR="00D7756E" w:rsidRPr="00BD46D4">
        <w:rPr>
          <w:rFonts w:asciiTheme="minorHAnsi" w:hAnsiTheme="minorHAnsi" w:cstheme="minorHAnsi"/>
          <w:sz w:val="22"/>
          <w:szCs w:val="22"/>
        </w:rPr>
        <w:t>This</w:t>
      </w:r>
      <w:r w:rsidR="00726F0D" w:rsidRPr="00BD46D4">
        <w:rPr>
          <w:rFonts w:asciiTheme="minorHAnsi" w:hAnsiTheme="minorHAnsi" w:cstheme="minorHAnsi"/>
          <w:sz w:val="22"/>
          <w:szCs w:val="22"/>
        </w:rPr>
        <w:t xml:space="preserve"> call for expressions of </w:t>
      </w:r>
      <w:r w:rsidR="00B5061C" w:rsidRPr="00BD46D4">
        <w:rPr>
          <w:rFonts w:asciiTheme="minorHAnsi" w:hAnsiTheme="minorHAnsi" w:cstheme="minorHAnsi"/>
          <w:sz w:val="22"/>
          <w:szCs w:val="22"/>
        </w:rPr>
        <w:t>interest</w:t>
      </w:r>
      <w:r w:rsidR="00726F0D" w:rsidRPr="00BD46D4">
        <w:rPr>
          <w:rFonts w:asciiTheme="minorHAnsi" w:hAnsiTheme="minorHAnsi" w:cstheme="minorHAnsi"/>
          <w:sz w:val="22"/>
          <w:szCs w:val="22"/>
        </w:rPr>
        <w:t xml:space="preserve"> </w:t>
      </w:r>
      <w:r w:rsidR="00B5061C" w:rsidRPr="00BD46D4">
        <w:rPr>
          <w:rFonts w:asciiTheme="minorHAnsi" w:hAnsiTheme="minorHAnsi" w:cstheme="minorHAnsi"/>
          <w:sz w:val="22"/>
          <w:szCs w:val="22"/>
        </w:rPr>
        <w:t>is focused on</w:t>
      </w:r>
      <w:r w:rsidR="00604332" w:rsidRPr="00BD46D4">
        <w:rPr>
          <w:rFonts w:asciiTheme="minorHAnsi" w:hAnsiTheme="minorHAnsi" w:cstheme="minorHAnsi"/>
          <w:sz w:val="22"/>
          <w:szCs w:val="22"/>
        </w:rPr>
        <w:t xml:space="preserve"> the appointment of a </w:t>
      </w:r>
      <w:r w:rsidR="00604332" w:rsidRPr="009A57A7">
        <w:rPr>
          <w:rFonts w:asciiTheme="minorHAnsi" w:hAnsiTheme="minorHAnsi" w:cstheme="minorHAnsi"/>
          <w:sz w:val="22"/>
          <w:szCs w:val="22"/>
        </w:rPr>
        <w:t>consultant to</w:t>
      </w:r>
      <w:r w:rsidR="00B5061C" w:rsidRPr="009A57A7">
        <w:rPr>
          <w:rFonts w:asciiTheme="minorHAnsi" w:hAnsiTheme="minorHAnsi" w:cstheme="minorHAnsi"/>
          <w:sz w:val="22"/>
          <w:szCs w:val="22"/>
        </w:rPr>
        <w:t xml:space="preserve"> </w:t>
      </w:r>
      <w:r w:rsidR="00FC7E05" w:rsidRPr="009A57A7">
        <w:rPr>
          <w:rFonts w:asciiTheme="minorHAnsi" w:hAnsiTheme="minorHAnsi" w:cstheme="minorHAnsi"/>
          <w:sz w:val="22"/>
          <w:szCs w:val="22"/>
        </w:rPr>
        <w:t xml:space="preserve">create this resource, guided by CIfA staff, the CIfA Voluntary and Community Special Interest Group and a project </w:t>
      </w:r>
      <w:r w:rsidR="0008704D" w:rsidRPr="009A57A7">
        <w:rPr>
          <w:rFonts w:asciiTheme="minorHAnsi" w:hAnsiTheme="minorHAnsi" w:cstheme="minorHAnsi"/>
          <w:sz w:val="22"/>
          <w:szCs w:val="22"/>
        </w:rPr>
        <w:t xml:space="preserve">advisory board. </w:t>
      </w:r>
    </w:p>
    <w:p w14:paraId="6D678867" w14:textId="37E8D48D" w:rsidR="00B04057" w:rsidRPr="009A57A7" w:rsidRDefault="00B04057" w:rsidP="00EE49CE">
      <w:pPr>
        <w:pStyle w:val="Default"/>
        <w:rPr>
          <w:rFonts w:asciiTheme="minorHAnsi" w:hAnsiTheme="minorHAnsi" w:cstheme="minorHAnsi"/>
          <w:sz w:val="22"/>
          <w:szCs w:val="22"/>
        </w:rPr>
      </w:pPr>
    </w:p>
    <w:p w14:paraId="7A2EE5E2" w14:textId="3F0783D9" w:rsidR="00B04057" w:rsidRPr="009A57A7" w:rsidRDefault="00B04057" w:rsidP="00EE49CE">
      <w:pPr>
        <w:pStyle w:val="Default"/>
        <w:rPr>
          <w:rFonts w:asciiTheme="minorHAnsi" w:hAnsiTheme="minorHAnsi" w:cstheme="minorHAnsi"/>
          <w:sz w:val="22"/>
          <w:szCs w:val="22"/>
        </w:rPr>
      </w:pPr>
      <w:r w:rsidRPr="009A57A7">
        <w:rPr>
          <w:rFonts w:asciiTheme="minorHAnsi" w:hAnsiTheme="minorHAnsi" w:cstheme="minorHAnsi"/>
          <w:sz w:val="22"/>
          <w:szCs w:val="22"/>
        </w:rPr>
        <w:t>The audiences identified for this resource</w:t>
      </w:r>
      <w:r w:rsidR="009526AD">
        <w:rPr>
          <w:rFonts w:asciiTheme="minorHAnsi" w:hAnsiTheme="minorHAnsi" w:cstheme="minorHAnsi"/>
          <w:sz w:val="22"/>
          <w:szCs w:val="22"/>
        </w:rPr>
        <w:t xml:space="preserve"> primarily involved those who commission community archaeology projects, which</w:t>
      </w:r>
      <w:r w:rsidRPr="009A57A7">
        <w:rPr>
          <w:rFonts w:asciiTheme="minorHAnsi" w:hAnsiTheme="minorHAnsi" w:cstheme="minorHAnsi"/>
          <w:sz w:val="22"/>
          <w:szCs w:val="22"/>
        </w:rPr>
        <w:t xml:space="preserve"> include </w:t>
      </w:r>
    </w:p>
    <w:p w14:paraId="2375D886" w14:textId="7B004612" w:rsidR="00B04057" w:rsidRPr="00C11481" w:rsidRDefault="00B04057" w:rsidP="00EE49CE">
      <w:pPr>
        <w:pStyle w:val="Default"/>
        <w:rPr>
          <w:rFonts w:asciiTheme="minorHAnsi" w:hAnsiTheme="minorHAnsi" w:cstheme="minorHAnsi"/>
          <w:sz w:val="22"/>
          <w:szCs w:val="22"/>
        </w:rPr>
      </w:pPr>
    </w:p>
    <w:p w14:paraId="548D25FC" w14:textId="54DC7C22" w:rsidR="00B04057" w:rsidRDefault="00C11481" w:rsidP="00006BB5">
      <w:pPr>
        <w:pStyle w:val="Default"/>
        <w:numPr>
          <w:ilvl w:val="0"/>
          <w:numId w:val="44"/>
        </w:numPr>
        <w:rPr>
          <w:rFonts w:asciiTheme="minorHAnsi" w:hAnsiTheme="minorHAnsi" w:cstheme="minorHAnsi"/>
          <w:sz w:val="22"/>
          <w:szCs w:val="22"/>
        </w:rPr>
      </w:pPr>
      <w:r w:rsidRPr="00C11481">
        <w:rPr>
          <w:rFonts w:asciiTheme="minorHAnsi" w:hAnsiTheme="minorHAnsi" w:cstheme="minorHAnsi"/>
          <w:sz w:val="22"/>
          <w:szCs w:val="22"/>
        </w:rPr>
        <w:t xml:space="preserve">Curatorial </w:t>
      </w:r>
      <w:r w:rsidR="0008704D">
        <w:rPr>
          <w:rFonts w:asciiTheme="minorHAnsi" w:hAnsiTheme="minorHAnsi" w:cstheme="minorHAnsi"/>
          <w:sz w:val="22"/>
          <w:szCs w:val="22"/>
        </w:rPr>
        <w:t xml:space="preserve">and planning archaeologists </w:t>
      </w:r>
      <w:r w:rsidRPr="00C11481">
        <w:rPr>
          <w:rFonts w:asciiTheme="minorHAnsi" w:hAnsiTheme="minorHAnsi" w:cstheme="minorHAnsi"/>
          <w:sz w:val="22"/>
          <w:szCs w:val="22"/>
        </w:rPr>
        <w:t xml:space="preserve">looking to implement community engagement within guidance/developer-led projects </w:t>
      </w:r>
    </w:p>
    <w:p w14:paraId="1FD03662" w14:textId="06D57FBE" w:rsidR="0023758D" w:rsidRPr="0023758D" w:rsidRDefault="00C11481" w:rsidP="0023758D">
      <w:pPr>
        <w:pStyle w:val="Default"/>
        <w:numPr>
          <w:ilvl w:val="0"/>
          <w:numId w:val="44"/>
        </w:numPr>
        <w:rPr>
          <w:rFonts w:asciiTheme="minorHAnsi" w:hAnsiTheme="minorHAnsi" w:cstheme="minorHAnsi"/>
          <w:sz w:val="22"/>
          <w:szCs w:val="22"/>
        </w:rPr>
      </w:pPr>
      <w:r>
        <w:rPr>
          <w:rFonts w:asciiTheme="minorHAnsi" w:hAnsiTheme="minorHAnsi" w:cstheme="minorHAnsi"/>
          <w:sz w:val="22"/>
          <w:szCs w:val="22"/>
        </w:rPr>
        <w:t xml:space="preserve">Archaeological </w:t>
      </w:r>
      <w:r w:rsidR="00EB5574">
        <w:rPr>
          <w:rFonts w:asciiTheme="minorHAnsi" w:hAnsiTheme="minorHAnsi" w:cstheme="minorHAnsi"/>
          <w:sz w:val="22"/>
          <w:szCs w:val="22"/>
        </w:rPr>
        <w:t>p</w:t>
      </w:r>
      <w:r>
        <w:rPr>
          <w:rFonts w:asciiTheme="minorHAnsi" w:hAnsiTheme="minorHAnsi" w:cstheme="minorHAnsi"/>
          <w:sz w:val="22"/>
          <w:szCs w:val="22"/>
        </w:rPr>
        <w:t xml:space="preserve">roject </w:t>
      </w:r>
      <w:r w:rsidR="00EB5574">
        <w:rPr>
          <w:rFonts w:asciiTheme="minorHAnsi" w:hAnsiTheme="minorHAnsi" w:cstheme="minorHAnsi"/>
          <w:sz w:val="22"/>
          <w:szCs w:val="22"/>
        </w:rPr>
        <w:t>m</w:t>
      </w:r>
      <w:r>
        <w:rPr>
          <w:rFonts w:asciiTheme="minorHAnsi" w:hAnsiTheme="minorHAnsi" w:cstheme="minorHAnsi"/>
          <w:sz w:val="22"/>
          <w:szCs w:val="22"/>
        </w:rPr>
        <w:t>anagers</w:t>
      </w:r>
      <w:r w:rsidR="009A57A7">
        <w:rPr>
          <w:rFonts w:asciiTheme="minorHAnsi" w:hAnsiTheme="minorHAnsi" w:cstheme="minorHAnsi"/>
          <w:sz w:val="22"/>
          <w:szCs w:val="22"/>
        </w:rPr>
        <w:t xml:space="preserve"> (working the development-led sector)</w:t>
      </w:r>
      <w:r>
        <w:rPr>
          <w:rFonts w:asciiTheme="minorHAnsi" w:hAnsiTheme="minorHAnsi" w:cstheme="minorHAnsi"/>
          <w:sz w:val="22"/>
          <w:szCs w:val="22"/>
        </w:rPr>
        <w:t xml:space="preserve"> seeking to </w:t>
      </w:r>
      <w:r w:rsidR="00436970">
        <w:rPr>
          <w:rFonts w:asciiTheme="minorHAnsi" w:hAnsiTheme="minorHAnsi" w:cstheme="minorHAnsi"/>
          <w:sz w:val="22"/>
          <w:szCs w:val="22"/>
        </w:rPr>
        <w:t xml:space="preserve">embed </w:t>
      </w:r>
      <w:r w:rsidR="00997BEA">
        <w:rPr>
          <w:rFonts w:asciiTheme="minorHAnsi" w:hAnsiTheme="minorHAnsi" w:cstheme="minorHAnsi"/>
          <w:sz w:val="22"/>
          <w:szCs w:val="22"/>
        </w:rPr>
        <w:t xml:space="preserve">community engagement activities within </w:t>
      </w:r>
      <w:r w:rsidR="008925E5">
        <w:rPr>
          <w:rFonts w:asciiTheme="minorHAnsi" w:hAnsiTheme="minorHAnsi" w:cstheme="minorHAnsi"/>
          <w:sz w:val="22"/>
          <w:szCs w:val="22"/>
        </w:rPr>
        <w:t xml:space="preserve">archaeology projects </w:t>
      </w:r>
    </w:p>
    <w:p w14:paraId="6CB6ADB5" w14:textId="65BC111A" w:rsidR="00436970" w:rsidRDefault="009A57A7" w:rsidP="00EE49CE">
      <w:pPr>
        <w:pStyle w:val="Default"/>
        <w:numPr>
          <w:ilvl w:val="0"/>
          <w:numId w:val="44"/>
        </w:numPr>
        <w:rPr>
          <w:rFonts w:asciiTheme="minorHAnsi" w:hAnsiTheme="minorHAnsi" w:cstheme="minorHAnsi"/>
          <w:sz w:val="22"/>
          <w:szCs w:val="22"/>
        </w:rPr>
      </w:pPr>
      <w:r w:rsidRPr="0023758D">
        <w:rPr>
          <w:rFonts w:asciiTheme="minorHAnsi" w:hAnsiTheme="minorHAnsi" w:cstheme="minorHAnsi"/>
          <w:sz w:val="22"/>
          <w:szCs w:val="22"/>
        </w:rPr>
        <w:t xml:space="preserve">Archaeologists working within </w:t>
      </w:r>
      <w:r w:rsidR="00ED0025" w:rsidRPr="0023758D">
        <w:rPr>
          <w:rFonts w:asciiTheme="minorHAnsi" w:hAnsiTheme="minorHAnsi" w:cstheme="minorHAnsi"/>
          <w:sz w:val="22"/>
          <w:szCs w:val="22"/>
        </w:rPr>
        <w:t xml:space="preserve">the Third Sector or </w:t>
      </w:r>
      <w:r w:rsidR="00043FDF" w:rsidRPr="0023758D">
        <w:rPr>
          <w:rFonts w:asciiTheme="minorHAnsi" w:hAnsiTheme="minorHAnsi" w:cstheme="minorHAnsi"/>
          <w:sz w:val="22"/>
          <w:szCs w:val="22"/>
        </w:rPr>
        <w:t xml:space="preserve">government / </w:t>
      </w:r>
      <w:r w:rsidR="00ED2BD9" w:rsidRPr="0023758D">
        <w:rPr>
          <w:rFonts w:asciiTheme="minorHAnsi" w:hAnsiTheme="minorHAnsi" w:cstheme="minorHAnsi"/>
          <w:sz w:val="22"/>
          <w:szCs w:val="22"/>
        </w:rPr>
        <w:t>non-departmental public body</w:t>
      </w:r>
    </w:p>
    <w:p w14:paraId="7AE8FDE4" w14:textId="77777777" w:rsidR="0023758D" w:rsidRPr="0023758D" w:rsidRDefault="0023758D" w:rsidP="00915586">
      <w:pPr>
        <w:pStyle w:val="Default"/>
        <w:ind w:left="720"/>
        <w:rPr>
          <w:rFonts w:asciiTheme="minorHAnsi" w:hAnsiTheme="minorHAnsi" w:cstheme="minorHAnsi"/>
          <w:sz w:val="22"/>
          <w:szCs w:val="22"/>
        </w:rPr>
      </w:pPr>
    </w:p>
    <w:p w14:paraId="4470F77D" w14:textId="77777777" w:rsidR="00676AFC" w:rsidRPr="00676AFC" w:rsidRDefault="00676AFC" w:rsidP="00676AFC">
      <w:pPr>
        <w:spacing w:after="200"/>
        <w:rPr>
          <w:rFonts w:ascii="Calibri" w:eastAsia="Calibri" w:hAnsi="Calibri" w:cs="Calibri"/>
          <w:sz w:val="22"/>
          <w:szCs w:val="22"/>
        </w:rPr>
      </w:pPr>
      <w:r w:rsidRPr="00676AFC">
        <w:rPr>
          <w:rFonts w:ascii="Calibri" w:eastAsia="Calibri" w:hAnsi="Calibri" w:cs="Calibri"/>
          <w:sz w:val="22"/>
          <w:szCs w:val="22"/>
        </w:rPr>
        <w:t>The project method will be developed by the appointed consultant undertaking the project; however, it is envisaged that the work will include:</w:t>
      </w:r>
    </w:p>
    <w:p w14:paraId="3CD3411D" w14:textId="77777777" w:rsidR="00676AFC" w:rsidRPr="00676AFC" w:rsidRDefault="00676AFC" w:rsidP="00676AFC">
      <w:pPr>
        <w:numPr>
          <w:ilvl w:val="0"/>
          <w:numId w:val="43"/>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Consultation with the archaeology sector on the scope and content of the suite of guidance (including case studies) (see below)</w:t>
      </w:r>
    </w:p>
    <w:p w14:paraId="0F75D30D" w14:textId="77777777" w:rsidR="00676AFC" w:rsidRPr="00676AFC" w:rsidRDefault="00676AFC" w:rsidP="00676AFC">
      <w:pPr>
        <w:numPr>
          <w:ilvl w:val="0"/>
          <w:numId w:val="43"/>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Consultation with local authorities and contractors on the development of the guidance implementation plan</w:t>
      </w:r>
    </w:p>
    <w:p w14:paraId="362E4136" w14:textId="77777777" w:rsidR="00676AFC" w:rsidRPr="00676AFC" w:rsidRDefault="00676AFC" w:rsidP="00676AFC">
      <w:pPr>
        <w:numPr>
          <w:ilvl w:val="0"/>
          <w:numId w:val="43"/>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Creation of a project advisory board to support the project</w:t>
      </w:r>
    </w:p>
    <w:p w14:paraId="278883E5" w14:textId="77777777" w:rsidR="00676AFC" w:rsidRPr="00676AFC" w:rsidRDefault="00676AFC" w:rsidP="00676AFC">
      <w:pPr>
        <w:numPr>
          <w:ilvl w:val="0"/>
          <w:numId w:val="43"/>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Working with CIfA to identify gaps in the current Standards and guidance and to provide updates to these referencing community engagement</w:t>
      </w:r>
    </w:p>
    <w:p w14:paraId="77B9743B" w14:textId="30B9BBE6" w:rsidR="00EB2B72" w:rsidRPr="002A6344" w:rsidRDefault="00676AFC" w:rsidP="00EB2B72">
      <w:pPr>
        <w:numPr>
          <w:ilvl w:val="0"/>
          <w:numId w:val="43"/>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lastRenderedPageBreak/>
        <w:t xml:space="preserve">Develop an evaluation plan to assess the impact of the guidance </w:t>
      </w:r>
    </w:p>
    <w:p w14:paraId="447F41EF" w14:textId="77777777" w:rsidR="00B04057" w:rsidRPr="00676AFC" w:rsidRDefault="00B04057" w:rsidP="00B04057">
      <w:pPr>
        <w:spacing w:after="200" w:line="276" w:lineRule="auto"/>
        <w:ind w:left="720"/>
        <w:contextualSpacing/>
        <w:rPr>
          <w:rFonts w:ascii="Calibri" w:eastAsia="Calibri" w:hAnsi="Calibri" w:cs="Calibri"/>
          <w:sz w:val="22"/>
          <w:szCs w:val="22"/>
        </w:rPr>
      </w:pPr>
    </w:p>
    <w:p w14:paraId="06BB7528" w14:textId="6EA18C7A" w:rsidR="00676AFC" w:rsidRPr="00676AFC" w:rsidRDefault="007E2422" w:rsidP="006E07CD">
      <w:pPr>
        <w:spacing w:after="200"/>
        <w:ind w:left="360"/>
        <w:rPr>
          <w:rFonts w:ascii="Calibri" w:eastAsia="Calibri" w:hAnsi="Calibri" w:cs="Calibri"/>
          <w:sz w:val="22"/>
          <w:szCs w:val="22"/>
        </w:rPr>
      </w:pPr>
      <w:r>
        <w:rPr>
          <w:rFonts w:ascii="Calibri" w:eastAsia="Calibri" w:hAnsi="Calibri" w:cs="Calibri"/>
          <w:sz w:val="22"/>
          <w:szCs w:val="22"/>
        </w:rPr>
        <w:t>We w</w:t>
      </w:r>
      <w:r w:rsidR="00F77654">
        <w:rPr>
          <w:rFonts w:ascii="Calibri" w:eastAsia="Calibri" w:hAnsi="Calibri" w:cs="Calibri"/>
          <w:sz w:val="22"/>
          <w:szCs w:val="22"/>
        </w:rPr>
        <w:t>ill</w:t>
      </w:r>
      <w:r>
        <w:rPr>
          <w:rFonts w:ascii="Calibri" w:eastAsia="Calibri" w:hAnsi="Calibri" w:cs="Calibri"/>
          <w:sz w:val="22"/>
          <w:szCs w:val="22"/>
        </w:rPr>
        <w:t xml:space="preserve"> expect your tender to </w:t>
      </w:r>
      <w:r w:rsidR="005823FA">
        <w:rPr>
          <w:rFonts w:ascii="Calibri" w:eastAsia="Calibri" w:hAnsi="Calibri" w:cs="Calibri"/>
          <w:sz w:val="22"/>
          <w:szCs w:val="22"/>
        </w:rPr>
        <w:t>set out</w:t>
      </w:r>
      <w:r w:rsidR="0099589F">
        <w:rPr>
          <w:rFonts w:ascii="Calibri" w:eastAsia="Calibri" w:hAnsi="Calibri" w:cs="Calibri"/>
          <w:sz w:val="22"/>
          <w:szCs w:val="22"/>
        </w:rPr>
        <w:t xml:space="preserve"> your priorities for the content of the guidance</w:t>
      </w:r>
      <w:r w:rsidR="006E07CD">
        <w:rPr>
          <w:rFonts w:ascii="Calibri" w:eastAsia="Calibri" w:hAnsi="Calibri" w:cs="Calibri"/>
          <w:sz w:val="22"/>
          <w:szCs w:val="22"/>
        </w:rPr>
        <w:t xml:space="preserve">. </w:t>
      </w:r>
      <w:r w:rsidR="00676AFC" w:rsidRPr="00676AFC">
        <w:rPr>
          <w:rFonts w:ascii="Calibri" w:eastAsia="Calibri" w:hAnsi="Calibri" w:cs="Calibri"/>
          <w:sz w:val="22"/>
          <w:szCs w:val="22"/>
        </w:rPr>
        <w:t>It is envisaged that the suite of guidance will cover various aspects associated with community engagement – broad areas and those directly associated with the context of archaeological investigations, including:</w:t>
      </w:r>
    </w:p>
    <w:p w14:paraId="608A3F4B" w14:textId="69A84D02" w:rsidR="00676AFC" w:rsidRPr="00676AFC" w:rsidRDefault="00676AFC" w:rsidP="00676AFC">
      <w:pPr>
        <w:numPr>
          <w:ilvl w:val="0"/>
          <w:numId w:val="42"/>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Introduction</w:t>
      </w:r>
      <w:r w:rsidR="007B7528">
        <w:rPr>
          <w:rFonts w:ascii="Calibri" w:eastAsia="Calibri" w:hAnsi="Calibri" w:cs="Calibri"/>
          <w:sz w:val="22"/>
          <w:szCs w:val="22"/>
        </w:rPr>
        <w:t>,</w:t>
      </w:r>
      <w:r w:rsidRPr="00676AFC">
        <w:rPr>
          <w:rFonts w:ascii="Calibri" w:eastAsia="Calibri" w:hAnsi="Calibri" w:cs="Calibri"/>
          <w:sz w:val="22"/>
          <w:szCs w:val="22"/>
        </w:rPr>
        <w:t xml:space="preserve"> definition </w:t>
      </w:r>
      <w:r w:rsidR="0017157D">
        <w:rPr>
          <w:rFonts w:ascii="Calibri" w:eastAsia="Calibri" w:hAnsi="Calibri" w:cs="Calibri"/>
          <w:sz w:val="22"/>
          <w:szCs w:val="22"/>
        </w:rPr>
        <w:t xml:space="preserve">and scope </w:t>
      </w:r>
      <w:r w:rsidRPr="00676AFC">
        <w:rPr>
          <w:rFonts w:ascii="Calibri" w:eastAsia="Calibri" w:hAnsi="Calibri" w:cs="Calibri"/>
          <w:sz w:val="22"/>
          <w:szCs w:val="22"/>
        </w:rPr>
        <w:t xml:space="preserve">of community engagement </w:t>
      </w:r>
      <w:r w:rsidR="0017157D">
        <w:rPr>
          <w:rFonts w:ascii="Calibri" w:eastAsia="Calibri" w:hAnsi="Calibri" w:cs="Calibri"/>
          <w:sz w:val="22"/>
          <w:szCs w:val="22"/>
        </w:rPr>
        <w:t xml:space="preserve">and public engagement activities </w:t>
      </w:r>
    </w:p>
    <w:p w14:paraId="32AB1031" w14:textId="064736D6" w:rsidR="00676AFC" w:rsidRPr="00676AFC" w:rsidRDefault="00676AFC" w:rsidP="00676AFC">
      <w:pPr>
        <w:numPr>
          <w:ilvl w:val="0"/>
          <w:numId w:val="42"/>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Ethical</w:t>
      </w:r>
      <w:r w:rsidR="003C0DE6">
        <w:rPr>
          <w:rFonts w:ascii="Calibri" w:eastAsia="Calibri" w:hAnsi="Calibri" w:cs="Calibri"/>
          <w:sz w:val="22"/>
          <w:szCs w:val="22"/>
        </w:rPr>
        <w:t xml:space="preserve"> and legal</w:t>
      </w:r>
      <w:r w:rsidRPr="00676AFC">
        <w:rPr>
          <w:rFonts w:ascii="Calibri" w:eastAsia="Calibri" w:hAnsi="Calibri" w:cs="Calibri"/>
          <w:sz w:val="22"/>
          <w:szCs w:val="22"/>
        </w:rPr>
        <w:t xml:space="preserve"> considerations</w:t>
      </w:r>
    </w:p>
    <w:p w14:paraId="70432BE4" w14:textId="2623BE4D" w:rsidR="00676AFC" w:rsidRPr="00676AFC" w:rsidRDefault="00676AFC" w:rsidP="00676AFC">
      <w:pPr>
        <w:numPr>
          <w:ilvl w:val="0"/>
          <w:numId w:val="42"/>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Project commissioning considerations</w:t>
      </w:r>
    </w:p>
    <w:p w14:paraId="3236D46A" w14:textId="5E966D03" w:rsidR="00636822" w:rsidRDefault="00787503" w:rsidP="00676AFC">
      <w:pPr>
        <w:numPr>
          <w:ilvl w:val="0"/>
          <w:numId w:val="42"/>
        </w:numPr>
        <w:spacing w:after="200" w:line="276" w:lineRule="auto"/>
        <w:contextualSpacing/>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Practical considerations </w:t>
      </w:r>
    </w:p>
    <w:p w14:paraId="49A18296" w14:textId="1AC701E9" w:rsidR="00676AFC" w:rsidRPr="00676AFC" w:rsidRDefault="00636822" w:rsidP="00676AFC">
      <w:pPr>
        <w:numPr>
          <w:ilvl w:val="0"/>
          <w:numId w:val="42"/>
        </w:numPr>
        <w:spacing w:after="200" w:line="276" w:lineRule="auto"/>
        <w:contextualSpacing/>
        <w:rPr>
          <w:rFonts w:ascii="Calibri" w:eastAsia="Calibri" w:hAnsi="Calibri" w:cs="Calibri"/>
          <w:sz w:val="22"/>
          <w:szCs w:val="22"/>
        </w:rPr>
      </w:pPr>
      <w:r>
        <w:rPr>
          <w:rFonts w:ascii="Calibri" w:eastAsia="Calibri" w:hAnsi="Calibri" w:cs="Calibri"/>
          <w:sz w:val="22"/>
          <w:szCs w:val="22"/>
        </w:rPr>
        <w:t>W</w:t>
      </w:r>
      <w:r w:rsidR="00676AFC" w:rsidRPr="00676AFC">
        <w:rPr>
          <w:rFonts w:ascii="Calibri" w:eastAsia="Calibri" w:hAnsi="Calibri" w:cs="Calibri"/>
          <w:sz w:val="22"/>
          <w:szCs w:val="22"/>
        </w:rPr>
        <w:t>orking with volunteers (co creation and working towards a volunteer empowerment model)</w:t>
      </w:r>
    </w:p>
    <w:p w14:paraId="42552BDA" w14:textId="0146A42B" w:rsidR="00676AFC" w:rsidRPr="00676AFC" w:rsidRDefault="00676AFC" w:rsidP="00676AFC">
      <w:pPr>
        <w:numPr>
          <w:ilvl w:val="0"/>
          <w:numId w:val="42"/>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Reporting</w:t>
      </w:r>
      <w:r w:rsidR="00787503">
        <w:rPr>
          <w:rFonts w:ascii="Calibri" w:eastAsia="Calibri" w:hAnsi="Calibri" w:cs="Calibri"/>
          <w:sz w:val="22"/>
          <w:szCs w:val="22"/>
        </w:rPr>
        <w:t>,</w:t>
      </w:r>
      <w:r w:rsidRPr="00676AFC">
        <w:rPr>
          <w:rFonts w:ascii="Calibri" w:eastAsia="Calibri" w:hAnsi="Calibri" w:cs="Calibri"/>
          <w:sz w:val="22"/>
          <w:szCs w:val="22"/>
        </w:rPr>
        <w:t xml:space="preserve"> archiving </w:t>
      </w:r>
      <w:r w:rsidR="00787503">
        <w:rPr>
          <w:rFonts w:ascii="Calibri" w:eastAsia="Calibri" w:hAnsi="Calibri" w:cs="Calibri"/>
          <w:sz w:val="22"/>
          <w:szCs w:val="22"/>
        </w:rPr>
        <w:t>and evaluation strategies</w:t>
      </w:r>
    </w:p>
    <w:p w14:paraId="40386492" w14:textId="2783E3A4" w:rsidR="00676AFC" w:rsidRDefault="00676AFC" w:rsidP="00676AFC">
      <w:pPr>
        <w:numPr>
          <w:ilvl w:val="0"/>
          <w:numId w:val="42"/>
        </w:numPr>
        <w:spacing w:after="200" w:line="276" w:lineRule="auto"/>
        <w:contextualSpacing/>
        <w:rPr>
          <w:rFonts w:ascii="Calibri" w:eastAsia="Calibri" w:hAnsi="Calibri" w:cs="Calibri"/>
          <w:sz w:val="22"/>
          <w:szCs w:val="22"/>
        </w:rPr>
      </w:pPr>
      <w:r w:rsidRPr="00676AFC">
        <w:rPr>
          <w:rFonts w:ascii="Calibri" w:eastAsia="Calibri" w:hAnsi="Calibri" w:cs="Calibri"/>
          <w:sz w:val="22"/>
          <w:szCs w:val="22"/>
        </w:rPr>
        <w:t xml:space="preserve">Sustainability of engagement </w:t>
      </w:r>
    </w:p>
    <w:p w14:paraId="09C0C314" w14:textId="719C45D4" w:rsidR="005F0836" w:rsidRDefault="005F0836" w:rsidP="00676AFC">
      <w:pPr>
        <w:numPr>
          <w:ilvl w:val="0"/>
          <w:numId w:val="42"/>
        </w:numPr>
        <w:spacing w:after="200" w:line="276" w:lineRule="auto"/>
        <w:contextualSpacing/>
        <w:rPr>
          <w:rFonts w:ascii="Calibri" w:eastAsia="Calibri" w:hAnsi="Calibri" w:cs="Calibri"/>
          <w:sz w:val="22"/>
          <w:szCs w:val="22"/>
        </w:rPr>
      </w:pPr>
      <w:r>
        <w:rPr>
          <w:rFonts w:ascii="Calibri" w:eastAsia="Calibri" w:hAnsi="Calibri" w:cs="Calibri"/>
          <w:sz w:val="22"/>
          <w:szCs w:val="22"/>
        </w:rPr>
        <w:t>Case studies</w:t>
      </w:r>
    </w:p>
    <w:p w14:paraId="132FD579" w14:textId="77777777" w:rsidR="0049323E" w:rsidRDefault="0049323E" w:rsidP="0049323E">
      <w:pPr>
        <w:spacing w:after="200" w:line="276" w:lineRule="auto"/>
        <w:ind w:left="720"/>
        <w:contextualSpacing/>
        <w:rPr>
          <w:rFonts w:ascii="Calibri" w:eastAsia="Calibri" w:hAnsi="Calibri" w:cs="Calibri"/>
          <w:sz w:val="22"/>
          <w:szCs w:val="22"/>
        </w:rPr>
      </w:pPr>
    </w:p>
    <w:p w14:paraId="587A58F0" w14:textId="2F09F487" w:rsidR="00E12831" w:rsidRDefault="00676AFC" w:rsidP="00676AFC">
      <w:pPr>
        <w:spacing w:after="200"/>
        <w:rPr>
          <w:rFonts w:ascii="Calibri" w:eastAsia="Calibri" w:hAnsi="Calibri" w:cs="Calibri"/>
          <w:sz w:val="22"/>
          <w:szCs w:val="22"/>
        </w:rPr>
      </w:pPr>
      <w:r w:rsidRPr="00676AFC">
        <w:rPr>
          <w:rFonts w:ascii="Calibri" w:eastAsia="Calibri" w:hAnsi="Calibri" w:cs="Calibri"/>
          <w:sz w:val="22"/>
          <w:szCs w:val="22"/>
        </w:rPr>
        <w:t>Different methods to promote the Toolkit will</w:t>
      </w:r>
      <w:r w:rsidR="006E07CD">
        <w:rPr>
          <w:rFonts w:ascii="Calibri" w:eastAsia="Calibri" w:hAnsi="Calibri" w:cs="Calibri"/>
          <w:sz w:val="22"/>
          <w:szCs w:val="22"/>
        </w:rPr>
        <w:t xml:space="preserve"> also</w:t>
      </w:r>
      <w:r w:rsidRPr="00676AFC">
        <w:rPr>
          <w:rFonts w:ascii="Calibri" w:eastAsia="Calibri" w:hAnsi="Calibri" w:cs="Calibri"/>
          <w:sz w:val="22"/>
          <w:szCs w:val="22"/>
        </w:rPr>
        <w:t xml:space="preserve"> be identified as part of this project and developed into an implementation plan</w:t>
      </w:r>
      <w:r w:rsidR="008B32FF">
        <w:rPr>
          <w:rFonts w:ascii="Calibri" w:eastAsia="Calibri" w:hAnsi="Calibri" w:cs="Calibri"/>
          <w:sz w:val="22"/>
          <w:szCs w:val="22"/>
        </w:rPr>
        <w:t>.</w:t>
      </w:r>
      <w:r w:rsidR="00BD3695">
        <w:rPr>
          <w:rFonts w:ascii="Calibri" w:eastAsia="Calibri" w:hAnsi="Calibri" w:cs="Calibri"/>
          <w:sz w:val="22"/>
          <w:szCs w:val="22"/>
        </w:rPr>
        <w:t xml:space="preserve"> The</w:t>
      </w:r>
      <w:r w:rsidRPr="00676AFC">
        <w:rPr>
          <w:rFonts w:ascii="Calibri" w:eastAsia="Calibri" w:hAnsi="Calibri" w:cs="Calibri"/>
          <w:sz w:val="22"/>
          <w:szCs w:val="22"/>
        </w:rPr>
        <w:t xml:space="preserve"> </w:t>
      </w:r>
      <w:r w:rsidR="00E12831">
        <w:rPr>
          <w:rFonts w:ascii="Calibri" w:eastAsia="Calibri" w:hAnsi="Calibri" w:cs="Calibri"/>
          <w:sz w:val="22"/>
          <w:szCs w:val="22"/>
        </w:rPr>
        <w:t>promotion</w:t>
      </w:r>
      <w:r w:rsidR="00E71904">
        <w:rPr>
          <w:rFonts w:ascii="Calibri" w:eastAsia="Calibri" w:hAnsi="Calibri" w:cs="Calibri"/>
          <w:sz w:val="22"/>
          <w:szCs w:val="22"/>
        </w:rPr>
        <w:t xml:space="preserve"> of the resource</w:t>
      </w:r>
      <w:r w:rsidR="00BD3695">
        <w:rPr>
          <w:rFonts w:ascii="Calibri" w:eastAsia="Calibri" w:hAnsi="Calibri" w:cs="Calibri"/>
          <w:sz w:val="22"/>
          <w:szCs w:val="22"/>
        </w:rPr>
        <w:t xml:space="preserve"> itself</w:t>
      </w:r>
      <w:r w:rsidR="00E12831">
        <w:rPr>
          <w:rFonts w:ascii="Calibri" w:eastAsia="Calibri" w:hAnsi="Calibri" w:cs="Calibri"/>
          <w:sz w:val="22"/>
          <w:szCs w:val="22"/>
        </w:rPr>
        <w:t xml:space="preserve"> will be undertaken </w:t>
      </w:r>
      <w:r w:rsidR="00BD3695">
        <w:rPr>
          <w:rFonts w:ascii="Calibri" w:eastAsia="Calibri" w:hAnsi="Calibri" w:cs="Calibri"/>
          <w:sz w:val="22"/>
          <w:szCs w:val="22"/>
        </w:rPr>
        <w:t>as a separate phase and is outside the scope of this tender.</w:t>
      </w:r>
      <w:r w:rsidR="00E12831">
        <w:rPr>
          <w:rFonts w:ascii="Calibri" w:eastAsia="Calibri" w:hAnsi="Calibri" w:cs="Calibri"/>
          <w:sz w:val="22"/>
          <w:szCs w:val="22"/>
        </w:rPr>
        <w:t xml:space="preserve"> </w:t>
      </w:r>
    </w:p>
    <w:p w14:paraId="2200CAEB" w14:textId="3EF4EEC6" w:rsidR="00B572A3" w:rsidRPr="00CC4024" w:rsidRDefault="00CC4024" w:rsidP="00EE49CE">
      <w:pPr>
        <w:pStyle w:val="Default"/>
        <w:rPr>
          <w:rFonts w:asciiTheme="minorHAnsi" w:hAnsiTheme="minorHAnsi" w:cstheme="minorHAnsi"/>
          <w:sz w:val="22"/>
          <w:szCs w:val="22"/>
        </w:rPr>
      </w:pPr>
      <w:r w:rsidRPr="00CC4024">
        <w:rPr>
          <w:rFonts w:asciiTheme="minorHAnsi" w:hAnsiTheme="minorHAnsi" w:cstheme="minorHAnsi"/>
          <w:sz w:val="22"/>
          <w:szCs w:val="22"/>
        </w:rPr>
        <w:t>The project will also consider methods for evaluation of the toolkit</w:t>
      </w:r>
      <w:r w:rsidR="00F05AF4">
        <w:rPr>
          <w:rFonts w:asciiTheme="minorHAnsi" w:hAnsiTheme="minorHAnsi" w:cstheme="minorHAnsi"/>
          <w:sz w:val="22"/>
          <w:szCs w:val="22"/>
        </w:rPr>
        <w:t xml:space="preserve"> itself</w:t>
      </w:r>
      <w:r w:rsidR="00BC002E">
        <w:rPr>
          <w:rFonts w:asciiTheme="minorHAnsi" w:hAnsiTheme="minorHAnsi" w:cstheme="minorHAnsi"/>
          <w:sz w:val="22"/>
          <w:szCs w:val="22"/>
        </w:rPr>
        <w:t>.</w:t>
      </w:r>
      <w:r w:rsidR="008A071E">
        <w:rPr>
          <w:rFonts w:asciiTheme="minorHAnsi" w:hAnsiTheme="minorHAnsi" w:cstheme="minorHAnsi"/>
          <w:sz w:val="22"/>
          <w:szCs w:val="22"/>
        </w:rPr>
        <w:t xml:space="preserve"> This needs to include short and mid-term evaluation</w:t>
      </w:r>
      <w:r w:rsidR="00E12831">
        <w:rPr>
          <w:rFonts w:asciiTheme="minorHAnsi" w:hAnsiTheme="minorHAnsi" w:cstheme="minorHAnsi"/>
          <w:sz w:val="22"/>
          <w:szCs w:val="22"/>
        </w:rPr>
        <w:t xml:space="preserve"> which can be implemented by project partners</w:t>
      </w:r>
      <w:r w:rsidR="008A071E">
        <w:rPr>
          <w:rFonts w:asciiTheme="minorHAnsi" w:hAnsiTheme="minorHAnsi" w:cstheme="minorHAnsi"/>
          <w:sz w:val="22"/>
          <w:szCs w:val="22"/>
        </w:rPr>
        <w:t xml:space="preserve">. </w:t>
      </w:r>
      <w:r w:rsidRPr="00CC4024">
        <w:rPr>
          <w:rFonts w:asciiTheme="minorHAnsi" w:hAnsiTheme="minorHAnsi" w:cstheme="minorHAnsi"/>
          <w:sz w:val="22"/>
          <w:szCs w:val="22"/>
        </w:rPr>
        <w:t xml:space="preserve"> </w:t>
      </w:r>
    </w:p>
    <w:p w14:paraId="67A3FBA0" w14:textId="77777777" w:rsidR="00EE49CE" w:rsidRPr="00CC4024" w:rsidRDefault="00EE49CE" w:rsidP="0019073D">
      <w:pPr>
        <w:pStyle w:val="Default"/>
        <w:rPr>
          <w:rFonts w:asciiTheme="minorHAnsi" w:hAnsiTheme="minorHAnsi" w:cstheme="minorHAnsi"/>
          <w:sz w:val="22"/>
          <w:szCs w:val="22"/>
        </w:rPr>
      </w:pPr>
    </w:p>
    <w:p w14:paraId="0C057A8F" w14:textId="0CF032C2" w:rsidR="00E86152" w:rsidRPr="00CC4024" w:rsidRDefault="000325A9" w:rsidP="0059230B">
      <w:pPr>
        <w:rPr>
          <w:rFonts w:asciiTheme="minorHAnsi" w:hAnsiTheme="minorHAnsi" w:cstheme="minorHAnsi"/>
          <w:sz w:val="22"/>
          <w:szCs w:val="22"/>
        </w:rPr>
      </w:pPr>
      <w:r w:rsidRPr="00CC4024">
        <w:rPr>
          <w:rFonts w:asciiTheme="minorHAnsi" w:hAnsiTheme="minorHAnsi" w:cstheme="minorHAnsi"/>
          <w:sz w:val="22"/>
          <w:szCs w:val="22"/>
        </w:rPr>
        <w:t>The appointed consultant will be expected to propose a methodology to address the above project tasks and</w:t>
      </w:r>
      <w:r w:rsidR="0059230B" w:rsidRPr="00CC4024">
        <w:rPr>
          <w:rFonts w:asciiTheme="minorHAnsi" w:hAnsiTheme="minorHAnsi" w:cstheme="minorHAnsi"/>
          <w:sz w:val="22"/>
          <w:szCs w:val="22"/>
        </w:rPr>
        <w:t xml:space="preserve"> must </w:t>
      </w:r>
      <w:r w:rsidR="00D21DC9" w:rsidRPr="00CC4024">
        <w:rPr>
          <w:rFonts w:asciiTheme="minorHAnsi" w:hAnsiTheme="minorHAnsi" w:cstheme="minorHAnsi"/>
          <w:sz w:val="22"/>
          <w:szCs w:val="22"/>
        </w:rPr>
        <w:t>be able to demonstrate the appropriate skills, competence</w:t>
      </w:r>
      <w:r w:rsidR="004E38D9" w:rsidRPr="00CC4024">
        <w:rPr>
          <w:rFonts w:asciiTheme="minorHAnsi" w:hAnsiTheme="minorHAnsi" w:cstheme="minorHAnsi"/>
          <w:sz w:val="22"/>
          <w:szCs w:val="22"/>
        </w:rPr>
        <w:t>,</w:t>
      </w:r>
      <w:r w:rsidR="00D21DC9" w:rsidRPr="00CC4024">
        <w:rPr>
          <w:rFonts w:asciiTheme="minorHAnsi" w:hAnsiTheme="minorHAnsi" w:cstheme="minorHAnsi"/>
          <w:sz w:val="22"/>
          <w:szCs w:val="22"/>
        </w:rPr>
        <w:t xml:space="preserve"> and capacity to undertake the project as set out in the project team specification below.</w:t>
      </w:r>
      <w:r w:rsidR="0059230B" w:rsidRPr="00CC4024">
        <w:rPr>
          <w:rFonts w:asciiTheme="minorHAnsi" w:hAnsiTheme="minorHAnsi" w:cstheme="minorHAnsi"/>
          <w:sz w:val="22"/>
          <w:szCs w:val="22"/>
        </w:rPr>
        <w:t xml:space="preserve"> </w:t>
      </w:r>
    </w:p>
    <w:p w14:paraId="078BBC80" w14:textId="77777777" w:rsidR="00E86152" w:rsidRPr="00CC4024" w:rsidRDefault="00E86152" w:rsidP="0059230B">
      <w:pPr>
        <w:rPr>
          <w:rFonts w:asciiTheme="minorHAnsi" w:hAnsiTheme="minorHAnsi" w:cstheme="minorHAnsi"/>
          <w:sz w:val="22"/>
          <w:szCs w:val="22"/>
        </w:rPr>
      </w:pPr>
    </w:p>
    <w:p w14:paraId="539D18D4" w14:textId="7D89A701" w:rsidR="00913589" w:rsidRPr="00CC4024" w:rsidRDefault="00BD3695" w:rsidP="0059230B">
      <w:pPr>
        <w:rPr>
          <w:rFonts w:asciiTheme="minorHAnsi" w:hAnsiTheme="minorHAnsi" w:cstheme="minorHAnsi"/>
          <w:sz w:val="22"/>
          <w:szCs w:val="22"/>
        </w:rPr>
      </w:pPr>
      <w:r>
        <w:rPr>
          <w:rFonts w:asciiTheme="minorHAnsi" w:hAnsiTheme="minorHAnsi" w:cstheme="minorHAnsi"/>
          <w:sz w:val="22"/>
          <w:szCs w:val="22"/>
        </w:rPr>
        <w:t>The</w:t>
      </w:r>
      <w:r w:rsidR="0059230B" w:rsidRPr="00CC4024">
        <w:rPr>
          <w:rFonts w:asciiTheme="minorHAnsi" w:hAnsiTheme="minorHAnsi" w:cstheme="minorHAnsi"/>
          <w:sz w:val="22"/>
          <w:szCs w:val="22"/>
        </w:rPr>
        <w:t xml:space="preserve"> successful consultant</w:t>
      </w:r>
      <w:r w:rsidR="005E07DB">
        <w:rPr>
          <w:rFonts w:asciiTheme="minorHAnsi" w:hAnsiTheme="minorHAnsi" w:cstheme="minorHAnsi"/>
          <w:sz w:val="22"/>
          <w:szCs w:val="22"/>
        </w:rPr>
        <w:t xml:space="preserve"> </w:t>
      </w:r>
      <w:r w:rsidR="005823FA">
        <w:rPr>
          <w:rFonts w:asciiTheme="minorHAnsi" w:hAnsiTheme="minorHAnsi" w:cstheme="minorHAnsi"/>
          <w:sz w:val="22"/>
          <w:szCs w:val="22"/>
        </w:rPr>
        <w:t>should</w:t>
      </w:r>
      <w:r>
        <w:rPr>
          <w:rFonts w:asciiTheme="minorHAnsi" w:hAnsiTheme="minorHAnsi" w:cstheme="minorHAnsi"/>
          <w:sz w:val="22"/>
          <w:szCs w:val="22"/>
        </w:rPr>
        <w:t xml:space="preserve"> </w:t>
      </w:r>
      <w:r w:rsidR="005823FA">
        <w:rPr>
          <w:rFonts w:asciiTheme="minorHAnsi" w:hAnsiTheme="minorHAnsi" w:cstheme="minorHAnsi"/>
          <w:sz w:val="22"/>
          <w:szCs w:val="22"/>
        </w:rPr>
        <w:t>be</w:t>
      </w:r>
      <w:r>
        <w:rPr>
          <w:rFonts w:asciiTheme="minorHAnsi" w:hAnsiTheme="minorHAnsi" w:cstheme="minorHAnsi"/>
          <w:sz w:val="22"/>
          <w:szCs w:val="22"/>
        </w:rPr>
        <w:t xml:space="preserve"> </w:t>
      </w:r>
      <w:r w:rsidR="00E86152" w:rsidRPr="00CC4024">
        <w:rPr>
          <w:rFonts w:asciiTheme="minorHAnsi" w:hAnsiTheme="minorHAnsi" w:cstheme="minorHAnsi"/>
          <w:sz w:val="22"/>
          <w:szCs w:val="22"/>
        </w:rPr>
        <w:t xml:space="preserve">professionally accredited by </w:t>
      </w:r>
      <w:r w:rsidR="005823FA">
        <w:rPr>
          <w:rFonts w:asciiTheme="minorHAnsi" w:hAnsiTheme="minorHAnsi" w:cstheme="minorHAnsi"/>
          <w:sz w:val="22"/>
          <w:szCs w:val="22"/>
        </w:rPr>
        <w:t>a relevant professional body</w:t>
      </w:r>
      <w:r w:rsidR="005E07DB">
        <w:rPr>
          <w:rFonts w:asciiTheme="minorHAnsi" w:hAnsiTheme="minorHAnsi" w:cstheme="minorHAnsi"/>
          <w:sz w:val="22"/>
          <w:szCs w:val="22"/>
        </w:rPr>
        <w:t xml:space="preserve"> and the project </w:t>
      </w:r>
      <w:r>
        <w:rPr>
          <w:rFonts w:asciiTheme="minorHAnsi" w:hAnsiTheme="minorHAnsi" w:cstheme="minorHAnsi"/>
          <w:sz w:val="22"/>
          <w:szCs w:val="22"/>
        </w:rPr>
        <w:t xml:space="preserve">must </w:t>
      </w:r>
      <w:r w:rsidR="005E07DB">
        <w:rPr>
          <w:rFonts w:asciiTheme="minorHAnsi" w:hAnsiTheme="minorHAnsi" w:cstheme="minorHAnsi"/>
          <w:sz w:val="22"/>
          <w:szCs w:val="22"/>
        </w:rPr>
        <w:t xml:space="preserve">be delivered in accordance </w:t>
      </w:r>
      <w:r>
        <w:rPr>
          <w:rFonts w:asciiTheme="minorHAnsi" w:hAnsiTheme="minorHAnsi" w:cstheme="minorHAnsi"/>
          <w:sz w:val="22"/>
          <w:szCs w:val="22"/>
        </w:rPr>
        <w:t xml:space="preserve">with </w:t>
      </w:r>
      <w:proofErr w:type="spellStart"/>
      <w:r>
        <w:rPr>
          <w:rFonts w:asciiTheme="minorHAnsi" w:hAnsiTheme="minorHAnsi" w:cstheme="minorHAnsi"/>
          <w:sz w:val="22"/>
          <w:szCs w:val="22"/>
        </w:rPr>
        <w:t>CIfA’s</w:t>
      </w:r>
      <w:proofErr w:type="spellEnd"/>
      <w:r>
        <w:rPr>
          <w:rFonts w:asciiTheme="minorHAnsi" w:hAnsiTheme="minorHAnsi" w:cstheme="minorHAnsi"/>
          <w:sz w:val="22"/>
          <w:szCs w:val="22"/>
        </w:rPr>
        <w:t xml:space="preserve"> Code of conduct</w:t>
      </w:r>
      <w:r w:rsidR="00C62153">
        <w:rPr>
          <w:rFonts w:asciiTheme="minorHAnsi" w:hAnsiTheme="minorHAnsi" w:cstheme="minorHAnsi"/>
          <w:sz w:val="22"/>
          <w:szCs w:val="22"/>
        </w:rPr>
        <w:t xml:space="preserve">, as well as adhering to the relevant </w:t>
      </w:r>
      <w:hyperlink r:id="rId12" w:history="1">
        <w:r w:rsidR="005A43EF" w:rsidRPr="005A43EF">
          <w:rPr>
            <w:rStyle w:val="Hyperlink"/>
            <w:rFonts w:asciiTheme="minorHAnsi" w:hAnsiTheme="minorHAnsi" w:cstheme="minorHAnsi"/>
            <w:sz w:val="22"/>
            <w:szCs w:val="22"/>
          </w:rPr>
          <w:t>CIfA Standards and Guidance</w:t>
        </w:r>
      </w:hyperlink>
      <w:r w:rsidR="00C62153">
        <w:rPr>
          <w:rFonts w:asciiTheme="minorHAnsi" w:hAnsiTheme="minorHAnsi" w:cstheme="minorHAnsi"/>
          <w:sz w:val="22"/>
          <w:szCs w:val="22"/>
        </w:rPr>
        <w:t xml:space="preserve">. </w:t>
      </w:r>
    </w:p>
    <w:p w14:paraId="5F9FF113" w14:textId="77777777" w:rsidR="00A53267" w:rsidRPr="00CC4024" w:rsidRDefault="00A53267" w:rsidP="0059230B">
      <w:pPr>
        <w:rPr>
          <w:rFonts w:asciiTheme="minorHAnsi" w:hAnsiTheme="minorHAnsi" w:cstheme="minorHAnsi"/>
          <w:b/>
          <w:sz w:val="22"/>
          <w:szCs w:val="22"/>
        </w:rPr>
      </w:pPr>
    </w:p>
    <w:p w14:paraId="38EF8614" w14:textId="389BEB6D" w:rsidR="0059230B" w:rsidRPr="00CC4024" w:rsidRDefault="0059230B" w:rsidP="0059230B">
      <w:pPr>
        <w:rPr>
          <w:rFonts w:asciiTheme="minorHAnsi" w:hAnsiTheme="minorHAnsi" w:cstheme="minorHAnsi"/>
          <w:b/>
          <w:sz w:val="22"/>
          <w:szCs w:val="22"/>
        </w:rPr>
      </w:pPr>
      <w:r w:rsidRPr="00CC4024">
        <w:rPr>
          <w:rFonts w:asciiTheme="minorHAnsi" w:hAnsiTheme="minorHAnsi" w:cstheme="minorHAnsi"/>
          <w:sz w:val="22"/>
          <w:szCs w:val="22"/>
        </w:rPr>
        <w:t xml:space="preserve">The project is </w:t>
      </w:r>
      <w:r w:rsidR="00E86152" w:rsidRPr="00765E72">
        <w:rPr>
          <w:rFonts w:asciiTheme="minorHAnsi" w:hAnsiTheme="minorHAnsi" w:cstheme="minorHAnsi"/>
          <w:sz w:val="22"/>
          <w:szCs w:val="22"/>
        </w:rPr>
        <w:t>funded</w:t>
      </w:r>
      <w:r w:rsidRPr="00765E72">
        <w:rPr>
          <w:rFonts w:asciiTheme="minorHAnsi" w:hAnsiTheme="minorHAnsi" w:cstheme="minorHAnsi"/>
          <w:sz w:val="22"/>
          <w:szCs w:val="22"/>
        </w:rPr>
        <w:t xml:space="preserve"> by </w:t>
      </w:r>
      <w:r w:rsidR="00745A0B" w:rsidRPr="00765E72">
        <w:rPr>
          <w:rFonts w:asciiTheme="minorHAnsi" w:hAnsiTheme="minorHAnsi" w:cstheme="minorHAnsi"/>
          <w:sz w:val="22"/>
          <w:szCs w:val="22"/>
        </w:rPr>
        <w:t>Historic England</w:t>
      </w:r>
      <w:r w:rsidR="00275798" w:rsidRPr="00765E72">
        <w:rPr>
          <w:rFonts w:asciiTheme="minorHAnsi" w:hAnsiTheme="minorHAnsi" w:cstheme="minorHAnsi"/>
          <w:sz w:val="22"/>
          <w:szCs w:val="22"/>
        </w:rPr>
        <w:t xml:space="preserve"> </w:t>
      </w:r>
      <w:r w:rsidRPr="00765E72">
        <w:rPr>
          <w:rFonts w:asciiTheme="minorHAnsi" w:hAnsiTheme="minorHAnsi" w:cstheme="minorHAnsi"/>
          <w:sz w:val="22"/>
          <w:szCs w:val="22"/>
        </w:rPr>
        <w:t xml:space="preserve">and the value of work is estimated to be in the region of </w:t>
      </w:r>
      <w:r w:rsidRPr="0049323E">
        <w:rPr>
          <w:rFonts w:asciiTheme="minorHAnsi" w:hAnsiTheme="minorHAnsi" w:cstheme="minorHAnsi"/>
          <w:b/>
          <w:bCs/>
          <w:sz w:val="22"/>
          <w:szCs w:val="22"/>
        </w:rPr>
        <w:t>£</w:t>
      </w:r>
      <w:r w:rsidR="003B18D7" w:rsidRPr="0049323E">
        <w:rPr>
          <w:rFonts w:asciiTheme="minorHAnsi" w:hAnsiTheme="minorHAnsi" w:cstheme="minorHAnsi"/>
          <w:b/>
          <w:bCs/>
          <w:sz w:val="22"/>
          <w:szCs w:val="22"/>
        </w:rPr>
        <w:t>15,000</w:t>
      </w:r>
      <w:r w:rsidR="008C080D" w:rsidRPr="0049323E">
        <w:rPr>
          <w:rFonts w:asciiTheme="minorHAnsi" w:hAnsiTheme="minorHAnsi" w:cstheme="minorHAnsi"/>
          <w:b/>
          <w:bCs/>
          <w:sz w:val="22"/>
          <w:szCs w:val="22"/>
        </w:rPr>
        <w:t>.00</w:t>
      </w:r>
      <w:r w:rsidR="003B18D7" w:rsidRPr="0049323E">
        <w:rPr>
          <w:rFonts w:asciiTheme="minorHAnsi" w:hAnsiTheme="minorHAnsi" w:cstheme="minorHAnsi"/>
          <w:b/>
          <w:bCs/>
          <w:sz w:val="22"/>
          <w:szCs w:val="22"/>
        </w:rPr>
        <w:t xml:space="preserve"> </w:t>
      </w:r>
      <w:r w:rsidRPr="0049323E">
        <w:rPr>
          <w:rFonts w:asciiTheme="minorHAnsi" w:hAnsiTheme="minorHAnsi" w:cstheme="minorHAnsi"/>
          <w:b/>
          <w:bCs/>
          <w:sz w:val="22"/>
          <w:szCs w:val="22"/>
        </w:rPr>
        <w:t>inclusive of VAT</w:t>
      </w:r>
      <w:r w:rsidR="00E07116">
        <w:rPr>
          <w:rFonts w:asciiTheme="minorHAnsi" w:hAnsiTheme="minorHAnsi" w:cstheme="minorHAnsi"/>
          <w:b/>
          <w:bCs/>
          <w:sz w:val="22"/>
          <w:szCs w:val="22"/>
        </w:rPr>
        <w:t xml:space="preserve"> and any associated expenses</w:t>
      </w:r>
      <w:r w:rsidRPr="00765E72">
        <w:rPr>
          <w:rFonts w:asciiTheme="minorHAnsi" w:hAnsiTheme="minorHAnsi" w:cstheme="minorHAnsi"/>
          <w:sz w:val="22"/>
          <w:szCs w:val="22"/>
        </w:rPr>
        <w:t>.</w:t>
      </w:r>
      <w:r w:rsidR="00BA3487" w:rsidRPr="00765E72">
        <w:rPr>
          <w:rFonts w:asciiTheme="minorHAnsi" w:hAnsiTheme="minorHAnsi" w:cstheme="minorHAnsi"/>
          <w:sz w:val="22"/>
          <w:szCs w:val="22"/>
        </w:rPr>
        <w:t xml:space="preserve"> </w:t>
      </w:r>
      <w:r w:rsidR="00275798" w:rsidRPr="00765E72">
        <w:rPr>
          <w:rFonts w:asciiTheme="minorHAnsi" w:hAnsiTheme="minorHAnsi" w:cstheme="minorHAnsi"/>
          <w:sz w:val="22"/>
          <w:szCs w:val="22"/>
        </w:rPr>
        <w:t xml:space="preserve">A start date of </w:t>
      </w:r>
      <w:r w:rsidR="001D2A66" w:rsidRPr="00765E72">
        <w:rPr>
          <w:rFonts w:asciiTheme="minorHAnsi" w:hAnsiTheme="minorHAnsi" w:cstheme="minorHAnsi"/>
          <w:sz w:val="22"/>
          <w:szCs w:val="22"/>
        </w:rPr>
        <w:t>August</w:t>
      </w:r>
      <w:r w:rsidR="00275798" w:rsidRPr="00765E72">
        <w:rPr>
          <w:rFonts w:asciiTheme="minorHAnsi" w:hAnsiTheme="minorHAnsi" w:cstheme="minorHAnsi"/>
          <w:sz w:val="22"/>
          <w:szCs w:val="22"/>
        </w:rPr>
        <w:t xml:space="preserve"> 202</w:t>
      </w:r>
      <w:r w:rsidR="00CC4024" w:rsidRPr="00765E72">
        <w:rPr>
          <w:rFonts w:asciiTheme="minorHAnsi" w:hAnsiTheme="minorHAnsi" w:cstheme="minorHAnsi"/>
          <w:sz w:val="22"/>
          <w:szCs w:val="22"/>
        </w:rPr>
        <w:t>2</w:t>
      </w:r>
      <w:r w:rsidRPr="00765E72">
        <w:rPr>
          <w:rFonts w:asciiTheme="minorHAnsi" w:hAnsiTheme="minorHAnsi" w:cstheme="minorHAnsi"/>
          <w:sz w:val="22"/>
          <w:szCs w:val="22"/>
        </w:rPr>
        <w:t xml:space="preserve"> </w:t>
      </w:r>
      <w:r w:rsidR="00BA57D0" w:rsidRPr="00765E72">
        <w:rPr>
          <w:rFonts w:asciiTheme="minorHAnsi" w:hAnsiTheme="minorHAnsi" w:cstheme="minorHAnsi"/>
          <w:sz w:val="22"/>
          <w:szCs w:val="22"/>
        </w:rPr>
        <w:t>is envisaged</w:t>
      </w:r>
      <w:r w:rsidR="001D31B2" w:rsidRPr="00765E72">
        <w:rPr>
          <w:rFonts w:asciiTheme="minorHAnsi" w:hAnsiTheme="minorHAnsi" w:cstheme="minorHAnsi"/>
          <w:sz w:val="22"/>
          <w:szCs w:val="22"/>
        </w:rPr>
        <w:t xml:space="preserve"> </w:t>
      </w:r>
      <w:r w:rsidRPr="00765E72">
        <w:rPr>
          <w:rFonts w:asciiTheme="minorHAnsi" w:hAnsiTheme="minorHAnsi" w:cstheme="minorHAnsi"/>
          <w:sz w:val="22"/>
          <w:szCs w:val="22"/>
        </w:rPr>
        <w:t>with the</w:t>
      </w:r>
      <w:r w:rsidR="00F45F4D" w:rsidRPr="00765E72">
        <w:rPr>
          <w:rFonts w:asciiTheme="minorHAnsi" w:hAnsiTheme="minorHAnsi" w:cstheme="minorHAnsi"/>
          <w:sz w:val="22"/>
          <w:szCs w:val="22"/>
        </w:rPr>
        <w:t xml:space="preserve"> final stages of the</w:t>
      </w:r>
      <w:r w:rsidRPr="00765E72">
        <w:rPr>
          <w:rFonts w:asciiTheme="minorHAnsi" w:hAnsiTheme="minorHAnsi" w:cstheme="minorHAnsi"/>
          <w:sz w:val="22"/>
          <w:szCs w:val="22"/>
        </w:rPr>
        <w:t xml:space="preserve"> project aiming to conclude by </w:t>
      </w:r>
      <w:r w:rsidRPr="0049323E">
        <w:rPr>
          <w:rFonts w:asciiTheme="minorHAnsi" w:hAnsiTheme="minorHAnsi" w:cstheme="minorHAnsi"/>
          <w:sz w:val="22"/>
          <w:szCs w:val="22"/>
        </w:rPr>
        <w:t>the end of</w:t>
      </w:r>
      <w:r w:rsidR="00DD39DF" w:rsidRPr="00765E72">
        <w:rPr>
          <w:rFonts w:asciiTheme="minorHAnsi" w:hAnsiTheme="minorHAnsi" w:cstheme="minorHAnsi"/>
          <w:sz w:val="22"/>
          <w:szCs w:val="22"/>
        </w:rPr>
        <w:t xml:space="preserve"> March 2023</w:t>
      </w:r>
      <w:r w:rsidRPr="00765E72">
        <w:rPr>
          <w:rFonts w:asciiTheme="minorHAnsi" w:hAnsiTheme="minorHAnsi" w:cstheme="minorHAnsi"/>
          <w:sz w:val="22"/>
          <w:szCs w:val="22"/>
        </w:rPr>
        <w:t>.</w:t>
      </w:r>
      <w:r w:rsidR="00286168" w:rsidRPr="00765E72">
        <w:rPr>
          <w:rFonts w:asciiTheme="minorHAnsi" w:hAnsiTheme="minorHAnsi" w:cstheme="minorHAnsi"/>
          <w:sz w:val="22"/>
          <w:szCs w:val="22"/>
        </w:rPr>
        <w:t xml:space="preserve"> </w:t>
      </w:r>
      <w:r w:rsidR="00765E72" w:rsidRPr="00765E72">
        <w:rPr>
          <w:rFonts w:asciiTheme="minorHAnsi" w:hAnsiTheme="minorHAnsi" w:cstheme="minorHAnsi"/>
          <w:sz w:val="22"/>
          <w:szCs w:val="22"/>
        </w:rPr>
        <w:t>More details on this can be seen in the project proposal.</w:t>
      </w:r>
      <w:r w:rsidR="00765E72">
        <w:rPr>
          <w:rFonts w:asciiTheme="minorHAnsi" w:hAnsiTheme="minorHAnsi" w:cstheme="minorHAnsi"/>
          <w:sz w:val="22"/>
          <w:szCs w:val="22"/>
        </w:rPr>
        <w:t xml:space="preserve"> </w:t>
      </w:r>
    </w:p>
    <w:p w14:paraId="57F789BA" w14:textId="77777777" w:rsidR="0059230B" w:rsidRPr="00CC4024" w:rsidRDefault="0059230B" w:rsidP="0059230B">
      <w:pPr>
        <w:rPr>
          <w:rFonts w:asciiTheme="minorHAnsi" w:hAnsiTheme="minorHAnsi" w:cstheme="minorHAnsi"/>
          <w:sz w:val="22"/>
          <w:szCs w:val="22"/>
        </w:rPr>
      </w:pPr>
    </w:p>
    <w:p w14:paraId="4E6B83F4" w14:textId="7B5695B9" w:rsidR="002E23FE" w:rsidRPr="00CC4024" w:rsidRDefault="00E86152" w:rsidP="001D31B2">
      <w:pPr>
        <w:rPr>
          <w:rFonts w:asciiTheme="minorHAnsi" w:hAnsiTheme="minorHAnsi" w:cstheme="minorHAnsi"/>
          <w:sz w:val="22"/>
          <w:szCs w:val="22"/>
        </w:rPr>
      </w:pPr>
      <w:r w:rsidRPr="00CC4024">
        <w:rPr>
          <w:rFonts w:asciiTheme="minorHAnsi" w:hAnsiTheme="minorHAnsi" w:cstheme="minorHAnsi"/>
          <w:sz w:val="22"/>
          <w:szCs w:val="22"/>
        </w:rPr>
        <w:t>E</w:t>
      </w:r>
      <w:r w:rsidR="0059230B" w:rsidRPr="00CC4024">
        <w:rPr>
          <w:rFonts w:asciiTheme="minorHAnsi" w:hAnsiTheme="minorHAnsi" w:cstheme="minorHAnsi"/>
          <w:sz w:val="22"/>
          <w:szCs w:val="22"/>
        </w:rPr>
        <w:t>xpressions of interest are welcome</w:t>
      </w:r>
      <w:r w:rsidRPr="00CC4024">
        <w:rPr>
          <w:rFonts w:asciiTheme="minorHAnsi" w:hAnsiTheme="minorHAnsi" w:cstheme="minorHAnsi"/>
          <w:sz w:val="22"/>
          <w:szCs w:val="22"/>
        </w:rPr>
        <w:t xml:space="preserve"> from organisations</w:t>
      </w:r>
      <w:r w:rsidR="009C46C9" w:rsidRPr="00CC4024">
        <w:rPr>
          <w:rFonts w:asciiTheme="minorHAnsi" w:hAnsiTheme="minorHAnsi" w:cstheme="minorHAnsi"/>
          <w:sz w:val="22"/>
          <w:szCs w:val="22"/>
        </w:rPr>
        <w:t xml:space="preserve"> and individuals who can demonstrate the relevant competence</w:t>
      </w:r>
      <w:r w:rsidR="00275798" w:rsidRPr="00CC4024">
        <w:rPr>
          <w:rFonts w:asciiTheme="minorHAnsi" w:hAnsiTheme="minorHAnsi" w:cstheme="minorHAnsi"/>
          <w:sz w:val="22"/>
          <w:szCs w:val="22"/>
        </w:rPr>
        <w:t xml:space="preserve">, and especially those with experience of </w:t>
      </w:r>
      <w:r w:rsidR="00654D04" w:rsidRPr="00CC4024">
        <w:rPr>
          <w:rFonts w:asciiTheme="minorHAnsi" w:hAnsiTheme="minorHAnsi" w:cstheme="minorHAnsi"/>
          <w:sz w:val="22"/>
          <w:szCs w:val="22"/>
        </w:rPr>
        <w:t>community archaeology</w:t>
      </w:r>
      <w:r w:rsidR="003771B9">
        <w:rPr>
          <w:rFonts w:asciiTheme="minorHAnsi" w:hAnsiTheme="minorHAnsi" w:cstheme="minorHAnsi"/>
          <w:sz w:val="22"/>
          <w:szCs w:val="22"/>
        </w:rPr>
        <w:t xml:space="preserve"> and community engagement.</w:t>
      </w:r>
      <w:r w:rsidR="00654D04" w:rsidRPr="00CC4024">
        <w:rPr>
          <w:rFonts w:asciiTheme="minorHAnsi" w:hAnsiTheme="minorHAnsi" w:cstheme="minorHAnsi"/>
          <w:sz w:val="22"/>
          <w:szCs w:val="22"/>
        </w:rPr>
        <w:t xml:space="preserve"> </w:t>
      </w:r>
      <w:r w:rsidR="0059230B" w:rsidRPr="00CC4024">
        <w:rPr>
          <w:rFonts w:asciiTheme="minorHAnsi" w:hAnsiTheme="minorHAnsi" w:cstheme="minorHAnsi"/>
          <w:sz w:val="22"/>
          <w:szCs w:val="22"/>
        </w:rPr>
        <w:t xml:space="preserve">Please give details of your/the proposed project team’s </w:t>
      </w:r>
      <w:r w:rsidR="0059230B" w:rsidRPr="00765E72">
        <w:rPr>
          <w:rFonts w:asciiTheme="minorHAnsi" w:hAnsiTheme="minorHAnsi" w:cstheme="minorHAnsi"/>
          <w:sz w:val="22"/>
          <w:szCs w:val="22"/>
        </w:rPr>
        <w:t xml:space="preserve">relevant experience, availability and chargeable rates and send to </w:t>
      </w:r>
      <w:hyperlink r:id="rId13" w:history="1">
        <w:r w:rsidR="00053805" w:rsidRPr="00765E72">
          <w:rPr>
            <w:rStyle w:val="Hyperlink"/>
            <w:rFonts w:asciiTheme="minorHAnsi" w:hAnsiTheme="minorHAnsi" w:cstheme="minorHAnsi"/>
            <w:sz w:val="22"/>
            <w:szCs w:val="22"/>
          </w:rPr>
          <w:t>cara.jones@archaeologists.net</w:t>
        </w:r>
      </w:hyperlink>
      <w:r w:rsidR="00053805" w:rsidRPr="00765E72">
        <w:rPr>
          <w:rFonts w:asciiTheme="minorHAnsi" w:hAnsiTheme="minorHAnsi" w:cstheme="minorHAnsi"/>
          <w:sz w:val="22"/>
          <w:szCs w:val="22"/>
        </w:rPr>
        <w:t xml:space="preserve"> </w:t>
      </w:r>
      <w:r w:rsidR="0059230B" w:rsidRPr="00765E72">
        <w:rPr>
          <w:rFonts w:asciiTheme="minorHAnsi" w:hAnsiTheme="minorHAnsi" w:cstheme="minorHAnsi"/>
          <w:sz w:val="22"/>
          <w:szCs w:val="22"/>
        </w:rPr>
        <w:t xml:space="preserve">by </w:t>
      </w:r>
      <w:r w:rsidR="003F2EDD">
        <w:rPr>
          <w:rFonts w:asciiTheme="minorHAnsi" w:hAnsiTheme="minorHAnsi" w:cstheme="minorHAnsi"/>
          <w:b/>
          <w:bCs/>
          <w:sz w:val="22"/>
          <w:szCs w:val="22"/>
        </w:rPr>
        <w:lastRenderedPageBreak/>
        <w:t>15</w:t>
      </w:r>
      <w:r w:rsidR="000D2534" w:rsidRPr="0049323E">
        <w:rPr>
          <w:rFonts w:asciiTheme="minorHAnsi" w:hAnsiTheme="minorHAnsi" w:cstheme="minorHAnsi"/>
          <w:b/>
          <w:bCs/>
          <w:sz w:val="22"/>
          <w:szCs w:val="22"/>
          <w:vertAlign w:val="superscript"/>
        </w:rPr>
        <w:t>th</w:t>
      </w:r>
      <w:r w:rsidR="000D2534" w:rsidRPr="00765E72">
        <w:rPr>
          <w:rFonts w:asciiTheme="minorHAnsi" w:hAnsiTheme="minorHAnsi" w:cstheme="minorHAnsi"/>
          <w:b/>
          <w:bCs/>
          <w:sz w:val="22"/>
          <w:szCs w:val="22"/>
        </w:rPr>
        <w:t xml:space="preserve"> July 2022</w:t>
      </w:r>
      <w:r w:rsidR="0059230B" w:rsidRPr="00765E72">
        <w:rPr>
          <w:rFonts w:asciiTheme="minorHAnsi" w:hAnsiTheme="minorHAnsi" w:cstheme="minorHAnsi"/>
          <w:sz w:val="22"/>
          <w:szCs w:val="22"/>
        </w:rPr>
        <w:t>. Proposals will be assessed by the Project Board against the criteria outlined above</w:t>
      </w:r>
      <w:r w:rsidR="0059230B" w:rsidRPr="00CC4024">
        <w:rPr>
          <w:rFonts w:asciiTheme="minorHAnsi" w:hAnsiTheme="minorHAnsi" w:cstheme="minorHAnsi"/>
          <w:sz w:val="22"/>
          <w:szCs w:val="22"/>
        </w:rPr>
        <w:t xml:space="preserve">. </w:t>
      </w:r>
    </w:p>
    <w:p w14:paraId="4A7D9B93" w14:textId="4FC632F0" w:rsidR="006C52E8" w:rsidRPr="00CC4024" w:rsidRDefault="006C52E8" w:rsidP="001D31B2">
      <w:pPr>
        <w:rPr>
          <w:rFonts w:asciiTheme="minorHAnsi" w:hAnsiTheme="minorHAnsi" w:cstheme="minorHAnsi"/>
          <w:sz w:val="22"/>
          <w:szCs w:val="22"/>
        </w:rPr>
      </w:pPr>
    </w:p>
    <w:p w14:paraId="019D078B" w14:textId="0037179F" w:rsidR="006C52E8" w:rsidRPr="00CC4024" w:rsidRDefault="006C52E8" w:rsidP="001D31B2">
      <w:pPr>
        <w:rPr>
          <w:rFonts w:asciiTheme="minorHAnsi" w:hAnsiTheme="minorHAnsi" w:cstheme="minorHAnsi"/>
          <w:sz w:val="22"/>
          <w:szCs w:val="22"/>
        </w:rPr>
      </w:pPr>
    </w:p>
    <w:p w14:paraId="585D3EDC" w14:textId="1DD8C4C3" w:rsidR="006C52E8" w:rsidRPr="00564944" w:rsidRDefault="001A604C" w:rsidP="001D31B2">
      <w:pPr>
        <w:rPr>
          <w:rFonts w:asciiTheme="minorHAnsi" w:hAnsiTheme="minorHAnsi" w:cstheme="minorHAnsi"/>
          <w:sz w:val="22"/>
          <w:szCs w:val="22"/>
        </w:rPr>
      </w:pPr>
      <w:r w:rsidRPr="00564944">
        <w:rPr>
          <w:rFonts w:asciiTheme="minorHAnsi" w:hAnsiTheme="minorHAnsi" w:cstheme="minorHAnsi"/>
          <w:b/>
          <w:bCs/>
          <w:sz w:val="22"/>
          <w:szCs w:val="22"/>
        </w:rPr>
        <w:t>Consultant</w:t>
      </w:r>
      <w:r w:rsidR="006C52E8" w:rsidRPr="00564944">
        <w:rPr>
          <w:rFonts w:asciiTheme="minorHAnsi" w:hAnsiTheme="minorHAnsi" w:cstheme="minorHAnsi"/>
          <w:b/>
          <w:bCs/>
          <w:sz w:val="22"/>
          <w:szCs w:val="22"/>
        </w:rPr>
        <w:t xml:space="preserve"> specification</w:t>
      </w:r>
    </w:p>
    <w:p w14:paraId="4212C28A" w14:textId="56D2E28D" w:rsidR="006C52E8" w:rsidRPr="00564944" w:rsidRDefault="006C52E8" w:rsidP="001D31B2">
      <w:pPr>
        <w:rPr>
          <w:rFonts w:asciiTheme="minorHAnsi" w:hAnsiTheme="minorHAnsi" w:cstheme="minorHAnsi"/>
          <w:sz w:val="22"/>
          <w:szCs w:val="22"/>
        </w:rPr>
      </w:pPr>
      <w:r w:rsidRPr="00564944">
        <w:rPr>
          <w:rFonts w:asciiTheme="minorHAnsi" w:hAnsiTheme="minorHAnsi" w:cstheme="minorHAnsi"/>
          <w:sz w:val="22"/>
          <w:szCs w:val="22"/>
        </w:rPr>
        <w:t xml:space="preserve">The successful </w:t>
      </w:r>
      <w:r w:rsidR="00B33C20" w:rsidRPr="00564944">
        <w:rPr>
          <w:rFonts w:asciiTheme="minorHAnsi" w:hAnsiTheme="minorHAnsi" w:cstheme="minorHAnsi"/>
          <w:sz w:val="22"/>
          <w:szCs w:val="22"/>
        </w:rPr>
        <w:t xml:space="preserve">applicant </w:t>
      </w:r>
      <w:r w:rsidRPr="00564944">
        <w:rPr>
          <w:rFonts w:asciiTheme="minorHAnsi" w:hAnsiTheme="minorHAnsi" w:cstheme="minorHAnsi"/>
          <w:sz w:val="22"/>
          <w:szCs w:val="22"/>
        </w:rPr>
        <w:t>must be able to evidence competence and capacity in the following areas</w:t>
      </w:r>
    </w:p>
    <w:p w14:paraId="2B806DC2" w14:textId="78FF6C10" w:rsidR="006C52E8" w:rsidRPr="00A31CF3" w:rsidRDefault="006C52E8" w:rsidP="001D31B2">
      <w:pPr>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4247"/>
        <w:gridCol w:w="4247"/>
      </w:tblGrid>
      <w:tr w:rsidR="006C52E8" w:rsidRPr="00A31CF3" w14:paraId="6BF30EBB" w14:textId="77777777" w:rsidTr="006C52E8">
        <w:tc>
          <w:tcPr>
            <w:tcW w:w="4247" w:type="dxa"/>
            <w:shd w:val="clear" w:color="auto" w:fill="BDD6EE" w:themeFill="accent1" w:themeFillTint="66"/>
          </w:tcPr>
          <w:p w14:paraId="132449AA" w14:textId="0B1F8AD0" w:rsidR="006C52E8" w:rsidRPr="00A31CF3" w:rsidRDefault="006C52E8" w:rsidP="001D31B2">
            <w:pPr>
              <w:rPr>
                <w:rFonts w:asciiTheme="minorHAnsi" w:hAnsiTheme="minorHAnsi" w:cstheme="minorHAnsi"/>
                <w:sz w:val="22"/>
                <w:szCs w:val="22"/>
              </w:rPr>
            </w:pPr>
            <w:r w:rsidRPr="00A31CF3">
              <w:rPr>
                <w:rFonts w:asciiTheme="minorHAnsi" w:hAnsiTheme="minorHAnsi" w:cstheme="minorHAnsi"/>
                <w:sz w:val="22"/>
                <w:szCs w:val="22"/>
              </w:rPr>
              <w:t>Criteria</w:t>
            </w:r>
          </w:p>
        </w:tc>
        <w:tc>
          <w:tcPr>
            <w:tcW w:w="4247" w:type="dxa"/>
            <w:shd w:val="clear" w:color="auto" w:fill="BDD6EE" w:themeFill="accent1" w:themeFillTint="66"/>
          </w:tcPr>
          <w:p w14:paraId="722AB873" w14:textId="0AB0A341" w:rsidR="006C52E8" w:rsidRPr="00A31CF3" w:rsidRDefault="006C52E8" w:rsidP="001D31B2">
            <w:pPr>
              <w:rPr>
                <w:rFonts w:asciiTheme="minorHAnsi" w:hAnsiTheme="minorHAnsi" w:cstheme="minorHAnsi"/>
                <w:sz w:val="22"/>
                <w:szCs w:val="22"/>
              </w:rPr>
            </w:pPr>
            <w:r w:rsidRPr="00A31CF3">
              <w:rPr>
                <w:rFonts w:asciiTheme="minorHAnsi" w:hAnsiTheme="minorHAnsi" w:cstheme="minorHAnsi"/>
                <w:sz w:val="22"/>
                <w:szCs w:val="22"/>
              </w:rPr>
              <w:t>Evidenced by</w:t>
            </w:r>
          </w:p>
        </w:tc>
      </w:tr>
      <w:tr w:rsidR="006C52E8" w:rsidRPr="00CE774E" w14:paraId="1CD51313" w14:textId="77777777" w:rsidTr="006C52E8">
        <w:tc>
          <w:tcPr>
            <w:tcW w:w="4247" w:type="dxa"/>
          </w:tcPr>
          <w:p w14:paraId="2E705131" w14:textId="24D8DCA8" w:rsidR="006C52E8" w:rsidRPr="00A31CF3" w:rsidRDefault="00805BB6" w:rsidP="006C52E8">
            <w:pPr>
              <w:rPr>
                <w:rFonts w:asciiTheme="minorHAnsi" w:hAnsiTheme="minorHAnsi" w:cstheme="minorHAnsi"/>
                <w:sz w:val="22"/>
                <w:szCs w:val="22"/>
              </w:rPr>
            </w:pPr>
            <w:r w:rsidRPr="00A31CF3">
              <w:rPr>
                <w:rFonts w:asciiTheme="minorHAnsi" w:hAnsiTheme="minorHAnsi" w:cstheme="minorHAnsi"/>
                <w:sz w:val="22"/>
                <w:szCs w:val="22"/>
              </w:rPr>
              <w:t>Good</w:t>
            </w:r>
            <w:r w:rsidR="006C52E8" w:rsidRPr="00A31CF3">
              <w:rPr>
                <w:rFonts w:asciiTheme="minorHAnsi" w:hAnsiTheme="minorHAnsi" w:cstheme="minorHAnsi"/>
                <w:sz w:val="22"/>
                <w:szCs w:val="22"/>
              </w:rPr>
              <w:t xml:space="preserve"> level of understanding of and familiarity with </w:t>
            </w:r>
            <w:r w:rsidR="00D649CC" w:rsidRPr="00A31CF3">
              <w:rPr>
                <w:rFonts w:asciiTheme="minorHAnsi" w:hAnsiTheme="minorHAnsi" w:cstheme="minorHAnsi"/>
                <w:sz w:val="22"/>
                <w:szCs w:val="22"/>
              </w:rPr>
              <w:t>CIfA</w:t>
            </w:r>
            <w:r w:rsidR="005A43EF">
              <w:rPr>
                <w:rFonts w:asciiTheme="minorHAnsi" w:hAnsiTheme="minorHAnsi" w:cstheme="minorHAnsi"/>
                <w:sz w:val="22"/>
                <w:szCs w:val="22"/>
              </w:rPr>
              <w:t xml:space="preserve"> Code of Conduct</w:t>
            </w:r>
            <w:r w:rsidR="00685A67">
              <w:rPr>
                <w:rFonts w:asciiTheme="minorHAnsi" w:hAnsiTheme="minorHAnsi" w:cstheme="minorHAnsi"/>
                <w:sz w:val="22"/>
                <w:szCs w:val="22"/>
              </w:rPr>
              <w:t>, together with the CIfA</w:t>
            </w:r>
            <w:r w:rsidR="00D649CC" w:rsidRPr="00A31CF3">
              <w:rPr>
                <w:rFonts w:asciiTheme="minorHAnsi" w:hAnsiTheme="minorHAnsi" w:cstheme="minorHAnsi"/>
                <w:sz w:val="22"/>
                <w:szCs w:val="22"/>
              </w:rPr>
              <w:t xml:space="preserve"> Standards and guidance</w:t>
            </w:r>
            <w:r w:rsidR="004172EC">
              <w:rPr>
                <w:rFonts w:asciiTheme="minorHAnsi" w:hAnsiTheme="minorHAnsi" w:cstheme="minorHAnsi"/>
                <w:sz w:val="22"/>
                <w:szCs w:val="22"/>
              </w:rPr>
              <w:t xml:space="preserve"> </w:t>
            </w:r>
          </w:p>
          <w:p w14:paraId="66891EFB" w14:textId="77777777" w:rsidR="006C52E8" w:rsidRPr="00A31CF3" w:rsidRDefault="006C52E8" w:rsidP="001D31B2">
            <w:pPr>
              <w:rPr>
                <w:rFonts w:asciiTheme="minorHAnsi" w:hAnsiTheme="minorHAnsi" w:cstheme="minorHAnsi"/>
                <w:sz w:val="22"/>
                <w:szCs w:val="22"/>
              </w:rPr>
            </w:pPr>
          </w:p>
        </w:tc>
        <w:tc>
          <w:tcPr>
            <w:tcW w:w="4247" w:type="dxa"/>
          </w:tcPr>
          <w:p w14:paraId="3576778C" w14:textId="35CEEC37" w:rsidR="006C52E8" w:rsidRPr="00A31CF3" w:rsidRDefault="00F550AB" w:rsidP="001D31B2">
            <w:pPr>
              <w:rPr>
                <w:rFonts w:asciiTheme="minorHAnsi" w:hAnsiTheme="minorHAnsi" w:cstheme="minorHAnsi"/>
                <w:sz w:val="22"/>
                <w:szCs w:val="22"/>
              </w:rPr>
            </w:pPr>
            <w:r w:rsidRPr="00A31CF3">
              <w:rPr>
                <w:rFonts w:asciiTheme="minorHAnsi" w:hAnsiTheme="minorHAnsi" w:cstheme="minorHAnsi"/>
                <w:sz w:val="22"/>
                <w:szCs w:val="22"/>
              </w:rPr>
              <w:t>CIfA</w:t>
            </w:r>
            <w:r w:rsidR="002463F1" w:rsidRPr="00A31CF3">
              <w:rPr>
                <w:rFonts w:asciiTheme="minorHAnsi" w:hAnsiTheme="minorHAnsi" w:cstheme="minorHAnsi"/>
                <w:sz w:val="22"/>
                <w:szCs w:val="22"/>
              </w:rPr>
              <w:t xml:space="preserve"> </w:t>
            </w:r>
            <w:r w:rsidRPr="00A31CF3">
              <w:rPr>
                <w:rFonts w:asciiTheme="minorHAnsi" w:hAnsiTheme="minorHAnsi" w:cstheme="minorHAnsi"/>
                <w:sz w:val="22"/>
                <w:szCs w:val="22"/>
              </w:rPr>
              <w:t xml:space="preserve">accreditation </w:t>
            </w:r>
            <w:r w:rsidR="00282756" w:rsidRPr="00A31CF3">
              <w:rPr>
                <w:rFonts w:asciiTheme="minorHAnsi" w:hAnsiTheme="minorHAnsi" w:cstheme="minorHAnsi"/>
                <w:sz w:val="22"/>
                <w:szCs w:val="22"/>
              </w:rPr>
              <w:t xml:space="preserve">(or work for a CIfA Registered Organisation) </w:t>
            </w:r>
            <w:r w:rsidR="00502AC9" w:rsidRPr="00A31CF3">
              <w:rPr>
                <w:rFonts w:asciiTheme="minorHAnsi" w:hAnsiTheme="minorHAnsi" w:cstheme="minorHAnsi"/>
                <w:sz w:val="22"/>
                <w:szCs w:val="22"/>
              </w:rPr>
              <w:t>and</w:t>
            </w:r>
            <w:r w:rsidR="007B2554" w:rsidRPr="00A31CF3">
              <w:rPr>
                <w:rFonts w:asciiTheme="minorHAnsi" w:hAnsiTheme="minorHAnsi" w:cstheme="minorHAnsi"/>
                <w:sz w:val="22"/>
                <w:szCs w:val="22"/>
              </w:rPr>
              <w:t>/or</w:t>
            </w:r>
            <w:r w:rsidR="00502AC9" w:rsidRPr="00A31CF3">
              <w:rPr>
                <w:rFonts w:asciiTheme="minorHAnsi" w:hAnsiTheme="minorHAnsi" w:cstheme="minorHAnsi"/>
                <w:sz w:val="22"/>
                <w:szCs w:val="22"/>
              </w:rPr>
              <w:t xml:space="preserve"> track record of advising on or managing projects in accordance with CIfA Standards and guidance</w:t>
            </w:r>
          </w:p>
        </w:tc>
      </w:tr>
      <w:tr w:rsidR="00EC36DB" w:rsidRPr="00CE774E" w14:paraId="2AAE336E" w14:textId="77777777" w:rsidTr="006C52E8">
        <w:tc>
          <w:tcPr>
            <w:tcW w:w="4247" w:type="dxa"/>
          </w:tcPr>
          <w:p w14:paraId="4444BA76" w14:textId="50A38346" w:rsidR="00EC36DB" w:rsidRDefault="00805BB6" w:rsidP="00EC36DB">
            <w:pPr>
              <w:rPr>
                <w:rFonts w:asciiTheme="minorHAnsi" w:hAnsiTheme="minorHAnsi" w:cstheme="minorHAnsi"/>
                <w:sz w:val="22"/>
                <w:szCs w:val="22"/>
              </w:rPr>
            </w:pPr>
            <w:r w:rsidRPr="007F43D1">
              <w:rPr>
                <w:rFonts w:asciiTheme="minorHAnsi" w:hAnsiTheme="minorHAnsi" w:cstheme="minorHAnsi"/>
                <w:sz w:val="22"/>
                <w:szCs w:val="22"/>
              </w:rPr>
              <w:t>Good</w:t>
            </w:r>
            <w:r w:rsidR="00EC36DB" w:rsidRPr="007F43D1">
              <w:rPr>
                <w:rFonts w:asciiTheme="minorHAnsi" w:hAnsiTheme="minorHAnsi" w:cstheme="minorHAnsi"/>
                <w:sz w:val="22"/>
                <w:szCs w:val="22"/>
              </w:rPr>
              <w:t xml:space="preserve"> level of understanding of and familiarity </w:t>
            </w:r>
            <w:r w:rsidR="005823FA">
              <w:rPr>
                <w:rFonts w:asciiTheme="minorHAnsi" w:hAnsiTheme="minorHAnsi" w:cstheme="minorHAnsi"/>
                <w:sz w:val="22"/>
                <w:szCs w:val="22"/>
              </w:rPr>
              <w:t>with</w:t>
            </w:r>
            <w:r w:rsidR="005823FA" w:rsidRPr="007F43D1">
              <w:rPr>
                <w:rFonts w:asciiTheme="minorHAnsi" w:hAnsiTheme="minorHAnsi" w:cstheme="minorHAnsi"/>
                <w:sz w:val="22"/>
                <w:szCs w:val="22"/>
              </w:rPr>
              <w:t xml:space="preserve"> </w:t>
            </w:r>
            <w:r w:rsidR="00D650F9" w:rsidRPr="007F43D1">
              <w:rPr>
                <w:rFonts w:asciiTheme="minorHAnsi" w:hAnsiTheme="minorHAnsi" w:cstheme="minorHAnsi"/>
                <w:sz w:val="22"/>
                <w:szCs w:val="22"/>
              </w:rPr>
              <w:t>community engagement in UK archaeology</w:t>
            </w:r>
            <w:r w:rsidR="004172EC">
              <w:rPr>
                <w:rFonts w:asciiTheme="minorHAnsi" w:hAnsiTheme="minorHAnsi" w:cstheme="minorHAnsi"/>
                <w:sz w:val="22"/>
                <w:szCs w:val="22"/>
              </w:rPr>
              <w:t>, as well as a good understanding of the UK planning system</w:t>
            </w:r>
            <w:r w:rsidR="005823FA">
              <w:rPr>
                <w:rFonts w:asciiTheme="minorHAnsi" w:hAnsiTheme="minorHAnsi" w:cstheme="minorHAnsi"/>
                <w:sz w:val="22"/>
                <w:szCs w:val="22"/>
              </w:rPr>
              <w:t>s</w:t>
            </w:r>
          </w:p>
          <w:p w14:paraId="3081A277" w14:textId="11BE2D59" w:rsidR="002259C6" w:rsidRPr="007F43D1" w:rsidRDefault="003F2713" w:rsidP="00EC36DB">
            <w:pPr>
              <w:rPr>
                <w:rFonts w:asciiTheme="minorHAnsi" w:hAnsiTheme="minorHAnsi" w:cstheme="minorHAnsi"/>
                <w:sz w:val="22"/>
                <w:szCs w:val="22"/>
              </w:rPr>
            </w:pPr>
            <w:r>
              <w:rPr>
                <w:rFonts w:asciiTheme="minorHAnsi" w:hAnsiTheme="minorHAnsi" w:cstheme="minorHAnsi"/>
                <w:sz w:val="22"/>
                <w:szCs w:val="22"/>
              </w:rPr>
              <w:t xml:space="preserve"> </w:t>
            </w:r>
          </w:p>
        </w:tc>
        <w:tc>
          <w:tcPr>
            <w:tcW w:w="4247" w:type="dxa"/>
          </w:tcPr>
          <w:p w14:paraId="78428326" w14:textId="0184D6C1" w:rsidR="00EC36DB" w:rsidRPr="007F43D1" w:rsidRDefault="000E0CCC" w:rsidP="00EC36DB">
            <w:pPr>
              <w:rPr>
                <w:rFonts w:asciiTheme="minorHAnsi" w:hAnsiTheme="minorHAnsi" w:cstheme="minorHAnsi"/>
                <w:sz w:val="22"/>
                <w:szCs w:val="22"/>
              </w:rPr>
            </w:pPr>
            <w:r w:rsidRPr="007F43D1">
              <w:rPr>
                <w:rFonts w:asciiTheme="minorHAnsi" w:hAnsiTheme="minorHAnsi" w:cstheme="minorHAnsi"/>
                <w:sz w:val="22"/>
                <w:szCs w:val="22"/>
              </w:rPr>
              <w:t xml:space="preserve">Track record of previous work </w:t>
            </w:r>
          </w:p>
        </w:tc>
      </w:tr>
      <w:tr w:rsidR="00502AC9" w:rsidRPr="00CE774E" w14:paraId="66057ED2" w14:textId="77777777" w:rsidTr="006C52E8">
        <w:tc>
          <w:tcPr>
            <w:tcW w:w="4247" w:type="dxa"/>
          </w:tcPr>
          <w:p w14:paraId="3610AEFB" w14:textId="132E4932" w:rsidR="003F2713" w:rsidRDefault="00502AC9" w:rsidP="00502AC9">
            <w:pPr>
              <w:rPr>
                <w:rFonts w:asciiTheme="minorHAnsi" w:hAnsiTheme="minorHAnsi" w:cstheme="minorHAnsi"/>
                <w:sz w:val="22"/>
                <w:szCs w:val="22"/>
              </w:rPr>
            </w:pPr>
            <w:r w:rsidRPr="007F43D1">
              <w:rPr>
                <w:rFonts w:asciiTheme="minorHAnsi" w:hAnsiTheme="minorHAnsi" w:cstheme="minorHAnsi"/>
                <w:sz w:val="22"/>
                <w:szCs w:val="22"/>
              </w:rPr>
              <w:t xml:space="preserve">Good contacts across </w:t>
            </w:r>
            <w:r w:rsidR="00AC168D">
              <w:rPr>
                <w:rFonts w:asciiTheme="minorHAnsi" w:hAnsiTheme="minorHAnsi" w:cstheme="minorHAnsi"/>
                <w:sz w:val="22"/>
                <w:szCs w:val="22"/>
              </w:rPr>
              <w:t xml:space="preserve">all areas of the </w:t>
            </w:r>
            <w:r w:rsidR="003F2713">
              <w:rPr>
                <w:rFonts w:asciiTheme="minorHAnsi" w:hAnsiTheme="minorHAnsi" w:cstheme="minorHAnsi"/>
                <w:sz w:val="22"/>
                <w:szCs w:val="22"/>
              </w:rPr>
              <w:t xml:space="preserve">archaeology sector </w:t>
            </w:r>
            <w:r w:rsidR="00915586">
              <w:rPr>
                <w:rFonts w:asciiTheme="minorHAnsi" w:hAnsiTheme="minorHAnsi" w:cstheme="minorHAnsi"/>
                <w:sz w:val="22"/>
                <w:szCs w:val="22"/>
              </w:rPr>
              <w:t>with focus on the audience</w:t>
            </w:r>
            <w:r w:rsidR="008B3E52">
              <w:rPr>
                <w:rFonts w:asciiTheme="minorHAnsi" w:hAnsiTheme="minorHAnsi" w:cstheme="minorHAnsi"/>
                <w:sz w:val="22"/>
                <w:szCs w:val="22"/>
              </w:rPr>
              <w:t xml:space="preserve">s identified in the main part of the tender </w:t>
            </w:r>
          </w:p>
          <w:p w14:paraId="0DFAC39B" w14:textId="77777777" w:rsidR="003F2713" w:rsidRDefault="003F2713" w:rsidP="00502AC9">
            <w:pPr>
              <w:rPr>
                <w:rFonts w:asciiTheme="minorHAnsi" w:hAnsiTheme="minorHAnsi" w:cstheme="minorHAnsi"/>
                <w:sz w:val="22"/>
                <w:szCs w:val="22"/>
              </w:rPr>
            </w:pPr>
          </w:p>
          <w:p w14:paraId="063202C0" w14:textId="293207B8" w:rsidR="00502AC9" w:rsidRPr="007F43D1" w:rsidRDefault="00502AC9" w:rsidP="00502AC9">
            <w:pPr>
              <w:rPr>
                <w:rFonts w:asciiTheme="minorHAnsi" w:hAnsiTheme="minorHAnsi" w:cstheme="minorHAnsi"/>
                <w:sz w:val="22"/>
                <w:szCs w:val="22"/>
              </w:rPr>
            </w:pPr>
          </w:p>
        </w:tc>
        <w:tc>
          <w:tcPr>
            <w:tcW w:w="4247" w:type="dxa"/>
          </w:tcPr>
          <w:p w14:paraId="47A02703" w14:textId="22C2BD30" w:rsidR="00502AC9" w:rsidRPr="007F43D1" w:rsidRDefault="00DE3C26" w:rsidP="00502AC9">
            <w:pPr>
              <w:rPr>
                <w:rFonts w:asciiTheme="minorHAnsi" w:hAnsiTheme="minorHAnsi" w:cstheme="minorHAnsi"/>
                <w:sz w:val="22"/>
                <w:szCs w:val="22"/>
              </w:rPr>
            </w:pPr>
            <w:r w:rsidRPr="007F43D1">
              <w:rPr>
                <w:rFonts w:asciiTheme="minorHAnsi" w:hAnsiTheme="minorHAnsi" w:cstheme="minorHAnsi"/>
                <w:sz w:val="22"/>
                <w:szCs w:val="22"/>
              </w:rPr>
              <w:t>T</w:t>
            </w:r>
            <w:r w:rsidR="00502AC9" w:rsidRPr="007F43D1">
              <w:rPr>
                <w:rFonts w:asciiTheme="minorHAnsi" w:hAnsiTheme="minorHAnsi" w:cstheme="minorHAnsi"/>
                <w:sz w:val="22"/>
                <w:szCs w:val="22"/>
              </w:rPr>
              <w:t>rack record and examples of previous work and/or representation on relevant fora or committees</w:t>
            </w:r>
          </w:p>
        </w:tc>
      </w:tr>
      <w:tr w:rsidR="00502AC9" w:rsidRPr="00CE774E" w14:paraId="5F0D3878" w14:textId="77777777" w:rsidTr="006C52E8">
        <w:tc>
          <w:tcPr>
            <w:tcW w:w="4247" w:type="dxa"/>
          </w:tcPr>
          <w:p w14:paraId="2D8419A1" w14:textId="7A582D93" w:rsidR="00502AC9" w:rsidRPr="00CE774E" w:rsidRDefault="00206B05" w:rsidP="00502AC9">
            <w:pPr>
              <w:rPr>
                <w:rFonts w:asciiTheme="minorHAnsi" w:hAnsiTheme="minorHAnsi" w:cstheme="minorHAnsi"/>
                <w:sz w:val="22"/>
                <w:szCs w:val="22"/>
                <w:highlight w:val="yellow"/>
              </w:rPr>
            </w:pPr>
            <w:r w:rsidRPr="00A31CF3">
              <w:rPr>
                <w:rFonts w:asciiTheme="minorHAnsi" w:hAnsiTheme="minorHAnsi" w:cstheme="minorHAnsi"/>
                <w:sz w:val="22"/>
                <w:szCs w:val="22"/>
              </w:rPr>
              <w:t>Understanding the requirements associated with</w:t>
            </w:r>
            <w:r w:rsidR="00502AC9" w:rsidRPr="00A31CF3">
              <w:rPr>
                <w:rFonts w:asciiTheme="minorHAnsi" w:hAnsiTheme="minorHAnsi" w:cstheme="minorHAnsi"/>
                <w:sz w:val="22"/>
                <w:szCs w:val="22"/>
              </w:rPr>
              <w:t xml:space="preserve"> delivering projects of this nature/scale</w:t>
            </w:r>
          </w:p>
        </w:tc>
        <w:tc>
          <w:tcPr>
            <w:tcW w:w="4247" w:type="dxa"/>
          </w:tcPr>
          <w:p w14:paraId="3FD810E7" w14:textId="44E9D5A1" w:rsidR="00502AC9" w:rsidRPr="00CE774E" w:rsidRDefault="00502AC9" w:rsidP="00502AC9">
            <w:pPr>
              <w:rPr>
                <w:rFonts w:asciiTheme="minorHAnsi" w:hAnsiTheme="minorHAnsi" w:cstheme="minorHAnsi"/>
                <w:sz w:val="22"/>
                <w:szCs w:val="22"/>
                <w:highlight w:val="yellow"/>
              </w:rPr>
            </w:pPr>
            <w:r w:rsidRPr="00A31CF3">
              <w:rPr>
                <w:rFonts w:asciiTheme="minorHAnsi" w:hAnsiTheme="minorHAnsi" w:cstheme="minorHAnsi"/>
                <w:sz w:val="22"/>
                <w:szCs w:val="22"/>
              </w:rPr>
              <w:t>Track record of previous work</w:t>
            </w:r>
          </w:p>
        </w:tc>
      </w:tr>
      <w:tr w:rsidR="00502AC9" w:rsidRPr="00CE774E" w14:paraId="2D954907" w14:textId="77777777" w:rsidTr="006C52E8">
        <w:tc>
          <w:tcPr>
            <w:tcW w:w="4247" w:type="dxa"/>
          </w:tcPr>
          <w:p w14:paraId="193C4989" w14:textId="1ACE9378" w:rsidR="00502AC9" w:rsidRPr="00CE774E" w:rsidRDefault="00502AC9" w:rsidP="00502AC9">
            <w:pPr>
              <w:rPr>
                <w:rFonts w:asciiTheme="minorHAnsi" w:hAnsiTheme="minorHAnsi" w:cstheme="minorHAnsi"/>
                <w:sz w:val="22"/>
                <w:szCs w:val="22"/>
                <w:highlight w:val="yellow"/>
              </w:rPr>
            </w:pPr>
            <w:r w:rsidRPr="00A31CF3">
              <w:rPr>
                <w:rFonts w:asciiTheme="minorHAnsi" w:hAnsiTheme="minorHAnsi" w:cstheme="minorHAnsi"/>
                <w:sz w:val="22"/>
                <w:szCs w:val="22"/>
              </w:rPr>
              <w:t>Communication and engagement skills, with emphasis on</w:t>
            </w:r>
            <w:r w:rsidRPr="00A31CF3">
              <w:rPr>
                <w:rFonts w:asciiTheme="minorHAnsi" w:hAnsiTheme="minorHAnsi" w:cstheme="minorHAnsi"/>
                <w:color w:val="000000"/>
                <w:sz w:val="22"/>
                <w:szCs w:val="22"/>
              </w:rPr>
              <w:t xml:space="preserve"> facilitating discussions on complex issues, </w:t>
            </w:r>
            <w:r w:rsidR="00F635C7" w:rsidRPr="00A31CF3">
              <w:rPr>
                <w:rFonts w:asciiTheme="minorHAnsi" w:hAnsiTheme="minorHAnsi" w:cstheme="minorHAnsi"/>
                <w:color w:val="000000"/>
                <w:sz w:val="22"/>
                <w:szCs w:val="22"/>
              </w:rPr>
              <w:t>with a wide range of stakeholders</w:t>
            </w:r>
          </w:p>
        </w:tc>
        <w:tc>
          <w:tcPr>
            <w:tcW w:w="4247" w:type="dxa"/>
          </w:tcPr>
          <w:p w14:paraId="38DDBC80" w14:textId="48AC528F" w:rsidR="00502AC9" w:rsidRPr="00CE774E" w:rsidRDefault="00502AC9" w:rsidP="00502AC9">
            <w:pPr>
              <w:rPr>
                <w:rFonts w:asciiTheme="minorHAnsi" w:hAnsiTheme="minorHAnsi" w:cstheme="minorHAnsi"/>
                <w:sz w:val="22"/>
                <w:szCs w:val="22"/>
                <w:highlight w:val="yellow"/>
              </w:rPr>
            </w:pPr>
            <w:r w:rsidRPr="007F43D1">
              <w:rPr>
                <w:rFonts w:asciiTheme="minorHAnsi" w:hAnsiTheme="minorHAnsi" w:cstheme="minorHAnsi"/>
                <w:sz w:val="22"/>
                <w:szCs w:val="22"/>
              </w:rPr>
              <w:t>Track record and examples,</w:t>
            </w:r>
            <w:r w:rsidR="00893D6F" w:rsidRPr="007F43D1">
              <w:rPr>
                <w:rFonts w:asciiTheme="minorHAnsi" w:hAnsiTheme="minorHAnsi" w:cstheme="minorHAnsi"/>
                <w:sz w:val="22"/>
                <w:szCs w:val="22"/>
              </w:rPr>
              <w:t xml:space="preserve"> </w:t>
            </w:r>
            <w:r w:rsidRPr="007F43D1">
              <w:rPr>
                <w:rFonts w:asciiTheme="minorHAnsi" w:hAnsiTheme="minorHAnsi" w:cstheme="minorHAnsi"/>
                <w:sz w:val="22"/>
                <w:szCs w:val="22"/>
              </w:rPr>
              <w:t>CVs of relevant staff</w:t>
            </w:r>
          </w:p>
        </w:tc>
      </w:tr>
      <w:tr w:rsidR="00502AC9" w:rsidRPr="009F2EE5" w14:paraId="09AD8AAF" w14:textId="77777777" w:rsidTr="006C52E8">
        <w:tc>
          <w:tcPr>
            <w:tcW w:w="4247" w:type="dxa"/>
          </w:tcPr>
          <w:p w14:paraId="531F52CE" w14:textId="1471216C" w:rsidR="00502AC9" w:rsidRPr="007F43D1" w:rsidRDefault="00502AC9" w:rsidP="00502AC9">
            <w:pPr>
              <w:rPr>
                <w:rFonts w:asciiTheme="minorHAnsi" w:hAnsiTheme="minorHAnsi" w:cstheme="minorHAnsi"/>
                <w:sz w:val="22"/>
                <w:szCs w:val="22"/>
              </w:rPr>
            </w:pPr>
            <w:r w:rsidRPr="007F43D1">
              <w:rPr>
                <w:rFonts w:asciiTheme="minorHAnsi" w:hAnsiTheme="minorHAnsi" w:cstheme="minorHAnsi"/>
                <w:sz w:val="22"/>
                <w:szCs w:val="22"/>
              </w:rPr>
              <w:t>Capacity to deliver within the project timeframe and budget</w:t>
            </w:r>
          </w:p>
        </w:tc>
        <w:tc>
          <w:tcPr>
            <w:tcW w:w="4247" w:type="dxa"/>
          </w:tcPr>
          <w:p w14:paraId="73B88AB1" w14:textId="53A795B2" w:rsidR="00502AC9" w:rsidRPr="009F2EE5" w:rsidRDefault="00B94B2E" w:rsidP="00502AC9">
            <w:pPr>
              <w:rPr>
                <w:rFonts w:asciiTheme="minorHAnsi" w:hAnsiTheme="minorHAnsi" w:cstheme="minorHAnsi"/>
                <w:sz w:val="22"/>
                <w:szCs w:val="22"/>
              </w:rPr>
            </w:pPr>
            <w:r>
              <w:rPr>
                <w:rFonts w:asciiTheme="minorHAnsi" w:hAnsiTheme="minorHAnsi" w:cstheme="minorHAnsi"/>
                <w:sz w:val="22"/>
                <w:szCs w:val="22"/>
              </w:rPr>
              <w:t xml:space="preserve">Statement within tender document </w:t>
            </w:r>
          </w:p>
        </w:tc>
      </w:tr>
      <w:tr w:rsidR="002B3833" w:rsidRPr="009F2EE5" w14:paraId="28F2E7B9" w14:textId="77777777" w:rsidTr="006C52E8">
        <w:tc>
          <w:tcPr>
            <w:tcW w:w="4247" w:type="dxa"/>
          </w:tcPr>
          <w:p w14:paraId="49833B5A" w14:textId="5727975E" w:rsidR="00D40C49" w:rsidRDefault="00DE7056" w:rsidP="00502AC9">
            <w:pPr>
              <w:rPr>
                <w:rFonts w:asciiTheme="minorHAnsi" w:hAnsiTheme="minorHAnsi" w:cstheme="minorHAnsi"/>
                <w:sz w:val="22"/>
                <w:szCs w:val="22"/>
              </w:rPr>
            </w:pPr>
            <w:r>
              <w:rPr>
                <w:rFonts w:asciiTheme="minorHAnsi" w:hAnsiTheme="minorHAnsi" w:cstheme="minorHAnsi"/>
                <w:sz w:val="22"/>
                <w:szCs w:val="22"/>
              </w:rPr>
              <w:t>Good level of</w:t>
            </w:r>
            <w:r w:rsidR="00777FA3">
              <w:rPr>
                <w:rFonts w:asciiTheme="minorHAnsi" w:hAnsiTheme="minorHAnsi" w:cstheme="minorHAnsi"/>
                <w:sz w:val="22"/>
                <w:szCs w:val="22"/>
              </w:rPr>
              <w:t xml:space="preserve"> understanding of</w:t>
            </w:r>
            <w:r>
              <w:rPr>
                <w:rFonts w:asciiTheme="minorHAnsi" w:hAnsiTheme="minorHAnsi" w:cstheme="minorHAnsi"/>
                <w:sz w:val="22"/>
                <w:szCs w:val="22"/>
              </w:rPr>
              <w:t xml:space="preserve"> </w:t>
            </w:r>
            <w:proofErr w:type="spellStart"/>
            <w:r>
              <w:rPr>
                <w:rFonts w:asciiTheme="minorHAnsi" w:hAnsiTheme="minorHAnsi" w:cstheme="minorHAnsi"/>
                <w:sz w:val="22"/>
                <w:szCs w:val="22"/>
              </w:rPr>
              <w:t>CIfA’s</w:t>
            </w:r>
            <w:proofErr w:type="spellEnd"/>
            <w:r>
              <w:rPr>
                <w:rFonts w:asciiTheme="minorHAnsi" w:hAnsiTheme="minorHAnsi" w:cstheme="minorHAnsi"/>
                <w:sz w:val="22"/>
                <w:szCs w:val="22"/>
              </w:rPr>
              <w:t xml:space="preserve"> Standard and Guidance</w:t>
            </w:r>
            <w:r w:rsidR="00D40C49">
              <w:rPr>
                <w:rFonts w:asciiTheme="minorHAnsi" w:hAnsiTheme="minorHAnsi" w:cstheme="minorHAnsi"/>
                <w:sz w:val="22"/>
                <w:szCs w:val="22"/>
              </w:rPr>
              <w:t xml:space="preserve">. </w:t>
            </w:r>
          </w:p>
          <w:p w14:paraId="4EDCA94C" w14:textId="77777777" w:rsidR="00F63A70" w:rsidRDefault="00F63A70" w:rsidP="00502AC9">
            <w:pPr>
              <w:rPr>
                <w:rFonts w:asciiTheme="minorHAnsi" w:hAnsiTheme="minorHAnsi" w:cstheme="minorHAnsi"/>
                <w:sz w:val="22"/>
                <w:szCs w:val="22"/>
              </w:rPr>
            </w:pPr>
          </w:p>
          <w:p w14:paraId="22865349" w14:textId="0C7B83D3" w:rsidR="002B3833" w:rsidRPr="007F43D1" w:rsidRDefault="00E71904" w:rsidP="00502AC9">
            <w:pPr>
              <w:rPr>
                <w:rFonts w:asciiTheme="minorHAnsi" w:hAnsiTheme="minorHAnsi" w:cstheme="minorHAnsi"/>
                <w:sz w:val="22"/>
                <w:szCs w:val="22"/>
              </w:rPr>
            </w:pPr>
            <w:r>
              <w:rPr>
                <w:rFonts w:asciiTheme="minorHAnsi" w:hAnsiTheme="minorHAnsi" w:cstheme="minorHAnsi"/>
                <w:sz w:val="22"/>
                <w:szCs w:val="22"/>
              </w:rPr>
              <w:t>Professional accreditation</w:t>
            </w:r>
            <w:r w:rsidRPr="00E71904">
              <w:rPr>
                <w:rFonts w:asciiTheme="minorHAnsi" w:hAnsiTheme="minorHAnsi" w:cstheme="minorHAnsi"/>
                <w:sz w:val="22"/>
                <w:szCs w:val="22"/>
              </w:rPr>
              <w:t xml:space="preserve"> by a relevant professional body</w:t>
            </w:r>
          </w:p>
        </w:tc>
        <w:tc>
          <w:tcPr>
            <w:tcW w:w="4247" w:type="dxa"/>
          </w:tcPr>
          <w:p w14:paraId="1635CC7F" w14:textId="0D825905" w:rsidR="002B3833" w:rsidRDefault="00D40C49" w:rsidP="00502AC9">
            <w:pPr>
              <w:rPr>
                <w:rFonts w:asciiTheme="minorHAnsi" w:hAnsiTheme="minorHAnsi" w:cstheme="minorHAnsi"/>
                <w:sz w:val="22"/>
                <w:szCs w:val="22"/>
              </w:rPr>
            </w:pPr>
            <w:r w:rsidRPr="007F43D1">
              <w:rPr>
                <w:rFonts w:asciiTheme="minorHAnsi" w:hAnsiTheme="minorHAnsi" w:cstheme="minorHAnsi"/>
                <w:sz w:val="22"/>
                <w:szCs w:val="22"/>
              </w:rPr>
              <w:t>Track record and examples, CVs of relevant staff</w:t>
            </w:r>
          </w:p>
        </w:tc>
      </w:tr>
    </w:tbl>
    <w:p w14:paraId="5BCFAC8E" w14:textId="491BA6F1" w:rsidR="006C52E8" w:rsidRPr="009F2EE5" w:rsidRDefault="006C52E8" w:rsidP="001D31B2">
      <w:pPr>
        <w:rPr>
          <w:rFonts w:asciiTheme="minorHAnsi" w:hAnsiTheme="minorHAnsi" w:cstheme="minorHAnsi"/>
          <w:sz w:val="22"/>
          <w:szCs w:val="22"/>
        </w:rPr>
      </w:pPr>
    </w:p>
    <w:sectPr w:rsidR="006C52E8" w:rsidRPr="009F2EE5" w:rsidSect="00EE49CE">
      <w:headerReference w:type="default" r:id="rId14"/>
      <w:footerReference w:type="even" r:id="rId15"/>
      <w:footerReference w:type="default" r:id="rId16"/>
      <w:headerReference w:type="first" r:id="rId17"/>
      <w:type w:val="continuous"/>
      <w:pgSz w:w="11906" w:h="16838" w:code="9"/>
      <w:pgMar w:top="2835" w:right="737" w:bottom="1985" w:left="2665" w:header="283" w:footer="113"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1CF5" w14:textId="77777777" w:rsidR="00A72AE0" w:rsidRDefault="00A72AE0" w:rsidP="00A254AC">
      <w:r>
        <w:separator/>
      </w:r>
    </w:p>
  </w:endnote>
  <w:endnote w:type="continuationSeparator" w:id="0">
    <w:p w14:paraId="204D4541" w14:textId="77777777" w:rsidR="00A72AE0" w:rsidRDefault="00A72AE0" w:rsidP="00A2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Proxima Nova Regular">
    <w:altName w:val="Candara"/>
    <w:charset w:val="00"/>
    <w:family w:val="auto"/>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C46C" w14:textId="77777777" w:rsidR="00A254AC" w:rsidRPr="001E378A" w:rsidRDefault="00A254AC" w:rsidP="00A254AC">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Miller Building, University of Reading, Reading RG6 6AB  </w:t>
    </w:r>
  </w:p>
  <w:p w14:paraId="0ECF44A5" w14:textId="77777777" w:rsidR="00A254AC" w:rsidRPr="001E378A" w:rsidRDefault="00A254AC" w:rsidP="00A254AC">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0118 378 </w:t>
    </w:r>
    <w:proofErr w:type="gramStart"/>
    <w:r w:rsidRPr="001E378A">
      <w:rPr>
        <w:rFonts w:ascii="Proxima Nova Regular" w:hAnsi="Proxima Nova Regular"/>
        <w:sz w:val="17"/>
        <w:szCs w:val="17"/>
      </w:rPr>
      <w:t xml:space="preserve">6446 </w:t>
    </w:r>
    <w:r>
      <w:rPr>
        <w:rFonts w:ascii="Proxima Nova Regular" w:hAnsi="Proxima Nova Regular"/>
        <w:color w:val="702671"/>
        <w:sz w:val="17"/>
        <w:szCs w:val="17"/>
      </w:rPr>
      <w:t xml:space="preserve"> </w:t>
    </w:r>
    <w:r w:rsidRPr="001E378A">
      <w:rPr>
        <w:rFonts w:ascii="Proxima Nova Regular" w:hAnsi="Proxima Nova Regular"/>
        <w:sz w:val="17"/>
        <w:szCs w:val="17"/>
      </w:rPr>
      <w:t>|</w:t>
    </w:r>
    <w:proofErr w:type="gramEnd"/>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14:paraId="40892683" w14:textId="77777777" w:rsidR="00A254AC" w:rsidRPr="001E378A" w:rsidRDefault="00A254AC" w:rsidP="00A254AC">
    <w:pPr>
      <w:pStyle w:val="Footer"/>
      <w:spacing w:line="150" w:lineRule="exact"/>
      <w:rPr>
        <w:rFonts w:ascii="Proxima Nova Regular" w:hAnsi="Proxima Nova Regular"/>
      </w:rPr>
    </w:pPr>
  </w:p>
  <w:p w14:paraId="68974EBF" w14:textId="77777777" w:rsidR="00A254AC" w:rsidRPr="001E378A" w:rsidRDefault="00A254AC" w:rsidP="00A254AC">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p w14:paraId="0FB4E974" w14:textId="77777777" w:rsidR="00A254AC" w:rsidRDefault="00A2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926" w14:textId="292A2874" w:rsidR="00A254AC" w:rsidRPr="001E378A" w:rsidRDefault="00A254AC" w:rsidP="00A254AC">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w:t>
    </w:r>
    <w:r w:rsidR="00E5600D">
      <w:rPr>
        <w:rFonts w:ascii="Proxima Nova Regular" w:hAnsi="Proxima Nova Regular"/>
        <w:sz w:val="17"/>
        <w:szCs w:val="17"/>
      </w:rPr>
      <w:t>Power Steele Building, Wessex Hall</w:t>
    </w:r>
    <w:r w:rsidR="00893AA1">
      <w:rPr>
        <w:rFonts w:ascii="Proxima Nova Regular" w:hAnsi="Proxima Nova Regular"/>
        <w:sz w:val="17"/>
        <w:szCs w:val="17"/>
      </w:rPr>
      <w:t xml:space="preserve">, </w:t>
    </w:r>
    <w:r w:rsidRPr="001E378A">
      <w:rPr>
        <w:rFonts w:ascii="Proxima Nova Regular" w:hAnsi="Proxima Nova Regular"/>
        <w:sz w:val="17"/>
        <w:szCs w:val="17"/>
      </w:rPr>
      <w:t>University of Reading, Reading RG6 6</w:t>
    </w:r>
    <w:r w:rsidR="00635066">
      <w:rPr>
        <w:rFonts w:ascii="Proxima Nova Regular" w:hAnsi="Proxima Nova Regular"/>
        <w:sz w:val="17"/>
        <w:szCs w:val="17"/>
      </w:rPr>
      <w:t>DE</w:t>
    </w:r>
    <w:r w:rsidRPr="001E378A">
      <w:rPr>
        <w:rFonts w:ascii="Proxima Nova Regular" w:hAnsi="Proxima Nova Regular"/>
        <w:sz w:val="17"/>
        <w:szCs w:val="17"/>
      </w:rPr>
      <w:t xml:space="preserve"> </w:t>
    </w:r>
  </w:p>
  <w:p w14:paraId="6DBE3EB3" w14:textId="415EFEA7" w:rsidR="00A254AC" w:rsidRPr="001E378A" w:rsidRDefault="00A254AC" w:rsidP="00A254AC">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w:t>
    </w:r>
    <w:r w:rsidR="00635066">
      <w:rPr>
        <w:rFonts w:ascii="Proxima Nova Regular" w:hAnsi="Proxima Nova Regular"/>
        <w:sz w:val="17"/>
        <w:szCs w:val="17"/>
      </w:rPr>
      <w:t xml:space="preserve">966 </w:t>
    </w:r>
    <w:proofErr w:type="gramStart"/>
    <w:r w:rsidR="00635066">
      <w:rPr>
        <w:rFonts w:ascii="Proxima Nova Regular" w:hAnsi="Proxima Nova Regular"/>
        <w:sz w:val="17"/>
        <w:szCs w:val="17"/>
      </w:rPr>
      <w:t>2841</w:t>
    </w:r>
    <w:r w:rsidRPr="001E378A">
      <w:rPr>
        <w:rFonts w:ascii="Proxima Nova Regular" w:hAnsi="Proxima Nova Regular"/>
        <w:sz w:val="17"/>
        <w:szCs w:val="17"/>
      </w:rPr>
      <w:t xml:space="preserve"> </w:t>
    </w:r>
    <w:r>
      <w:rPr>
        <w:rFonts w:ascii="Proxima Nova Regular" w:hAnsi="Proxima Nova Regular"/>
        <w:color w:val="702671"/>
        <w:sz w:val="17"/>
        <w:szCs w:val="17"/>
      </w:rPr>
      <w:t xml:space="preserve"> </w:t>
    </w:r>
    <w:r w:rsidRPr="001E378A">
      <w:rPr>
        <w:rFonts w:ascii="Proxima Nova Regular" w:hAnsi="Proxima Nova Regular"/>
        <w:sz w:val="17"/>
        <w:szCs w:val="17"/>
      </w:rPr>
      <w:t>|</w:t>
    </w:r>
    <w:proofErr w:type="gramEnd"/>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14:paraId="36784633" w14:textId="77777777" w:rsidR="00A254AC" w:rsidRPr="001E378A" w:rsidRDefault="00A254AC" w:rsidP="00A254AC">
    <w:pPr>
      <w:pStyle w:val="Footer"/>
      <w:spacing w:line="150" w:lineRule="exact"/>
      <w:rPr>
        <w:rFonts w:ascii="Proxima Nova Regular" w:hAnsi="Proxima Nova Regular"/>
      </w:rPr>
    </w:pPr>
  </w:p>
  <w:p w14:paraId="3F29DF08" w14:textId="77777777" w:rsidR="00A254AC" w:rsidRPr="001E378A" w:rsidRDefault="00A254AC" w:rsidP="00A254AC">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p w14:paraId="445DFAD7" w14:textId="77777777" w:rsidR="00A254AC" w:rsidRDefault="00A2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D32B" w14:textId="77777777" w:rsidR="00A72AE0" w:rsidRDefault="00A72AE0" w:rsidP="00A254AC">
      <w:r>
        <w:separator/>
      </w:r>
    </w:p>
  </w:footnote>
  <w:footnote w:type="continuationSeparator" w:id="0">
    <w:p w14:paraId="1BA7EB44" w14:textId="77777777" w:rsidR="00A72AE0" w:rsidRDefault="00A72AE0" w:rsidP="00A254AC">
      <w:r>
        <w:continuationSeparator/>
      </w:r>
    </w:p>
  </w:footnote>
  <w:footnote w:id="1">
    <w:p w14:paraId="32EBF445" w14:textId="77777777" w:rsidR="005E0DDF" w:rsidRDefault="005E0DDF" w:rsidP="005E0DDF">
      <w:pPr>
        <w:pStyle w:val="FootnoteText"/>
      </w:pPr>
      <w:r>
        <w:rPr>
          <w:rStyle w:val="FootnoteReference"/>
        </w:rPr>
        <w:footnoteRef/>
      </w:r>
      <w:r>
        <w:t xml:space="preserve"> , ‘Delivering Public Benefit from Archaeology’ (CIfA, 2020). </w:t>
      </w:r>
      <w:r w:rsidRPr="00FD5E2A">
        <w:t>https://www.archaeologists.net/sites/default/files/Public%20benefit%20leaflet.pdf</w:t>
      </w:r>
    </w:p>
  </w:footnote>
  <w:footnote w:id="2">
    <w:p w14:paraId="2106CA31" w14:textId="77777777" w:rsidR="005E0DDF" w:rsidRPr="008306C3" w:rsidRDefault="005E0DDF" w:rsidP="005E0DDF">
      <w:pPr>
        <w:pStyle w:val="FootnoteText"/>
      </w:pPr>
      <w:r w:rsidRPr="008306C3">
        <w:rPr>
          <w:rStyle w:val="FootnoteReference"/>
        </w:rPr>
        <w:footnoteRef/>
      </w:r>
      <w:r w:rsidRPr="008306C3">
        <w:t xml:space="preserve"> ‘Professional Practice Paper: Delivering public beneﬁt’ (C</w:t>
      </w:r>
      <w:r>
        <w:t>I</w:t>
      </w:r>
      <w:r w:rsidRPr="008306C3">
        <w:t>fA, Sept 2021) https://www.archaeologists.net/sites/default/files/Delivering_public_benefit.pdf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C768" w14:textId="77777777" w:rsidR="00A254AC" w:rsidRDefault="002E23FE">
    <w:pPr>
      <w:pStyle w:val="Header"/>
    </w:pPr>
    <w:r>
      <w:rPr>
        <w:noProof/>
      </w:rPr>
      <w:drawing>
        <wp:anchor distT="0" distB="0" distL="114300" distR="114300" simplePos="0" relativeHeight="251657216" behindDoc="0" locked="0" layoutInCell="1" allowOverlap="1" wp14:anchorId="075FE1F0" wp14:editId="046B56CF">
          <wp:simplePos x="0" y="0"/>
          <wp:positionH relativeFrom="column">
            <wp:posOffset>-1531620</wp:posOffset>
          </wp:positionH>
          <wp:positionV relativeFrom="page">
            <wp:posOffset>132080</wp:posOffset>
          </wp:positionV>
          <wp:extent cx="2615565" cy="871855"/>
          <wp:effectExtent l="0" t="0" r="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8558" w14:textId="77777777" w:rsidR="00A254AC" w:rsidRDefault="002E23FE">
    <w:pPr>
      <w:pStyle w:val="Header"/>
    </w:pPr>
    <w:r>
      <w:rPr>
        <w:noProof/>
      </w:rPr>
      <w:drawing>
        <wp:anchor distT="0" distB="0" distL="114300" distR="114300" simplePos="0" relativeHeight="251658240" behindDoc="0" locked="0" layoutInCell="1" allowOverlap="1" wp14:anchorId="24EDF388" wp14:editId="57A461F3">
          <wp:simplePos x="0" y="0"/>
          <wp:positionH relativeFrom="column">
            <wp:posOffset>-1410970</wp:posOffset>
          </wp:positionH>
          <wp:positionV relativeFrom="page">
            <wp:posOffset>234950</wp:posOffset>
          </wp:positionV>
          <wp:extent cx="261556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49"/>
    <w:multiLevelType w:val="hybridMultilevel"/>
    <w:tmpl w:val="4FEA5B1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5238F"/>
    <w:multiLevelType w:val="hybridMultilevel"/>
    <w:tmpl w:val="8E9C8E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AF2B51"/>
    <w:multiLevelType w:val="hybridMultilevel"/>
    <w:tmpl w:val="84F63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22302"/>
    <w:multiLevelType w:val="hybridMultilevel"/>
    <w:tmpl w:val="82B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B167A"/>
    <w:multiLevelType w:val="hybridMultilevel"/>
    <w:tmpl w:val="91D65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072055"/>
    <w:multiLevelType w:val="hybridMultilevel"/>
    <w:tmpl w:val="173A8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902B4"/>
    <w:multiLevelType w:val="hybridMultilevel"/>
    <w:tmpl w:val="D30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34D6B"/>
    <w:multiLevelType w:val="hybridMultilevel"/>
    <w:tmpl w:val="9C525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2C2A47"/>
    <w:multiLevelType w:val="hybridMultilevel"/>
    <w:tmpl w:val="92544A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0D7320"/>
    <w:multiLevelType w:val="hybridMultilevel"/>
    <w:tmpl w:val="F49A4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AE0DEA"/>
    <w:multiLevelType w:val="hybridMultilevel"/>
    <w:tmpl w:val="FDA2E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51B76"/>
    <w:multiLevelType w:val="hybridMultilevel"/>
    <w:tmpl w:val="1E668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9DC337E"/>
    <w:multiLevelType w:val="hybridMultilevel"/>
    <w:tmpl w:val="871CB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C867FD0"/>
    <w:multiLevelType w:val="hybridMultilevel"/>
    <w:tmpl w:val="AC64229A"/>
    <w:lvl w:ilvl="0" w:tplc="AD284418">
      <w:numFmt w:val="bullet"/>
      <w:lvlText w:val="-"/>
      <w:lvlJc w:val="left"/>
      <w:pPr>
        <w:ind w:left="1080" w:hanging="360"/>
      </w:pPr>
      <w:rPr>
        <w:rFonts w:ascii="Calibri" w:eastAsia="Times New Roman" w:hAnsi="Calibri"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225CA6"/>
    <w:multiLevelType w:val="hybridMultilevel"/>
    <w:tmpl w:val="EF5E75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A59F0"/>
    <w:multiLevelType w:val="hybridMultilevel"/>
    <w:tmpl w:val="798C8706"/>
    <w:lvl w:ilvl="0" w:tplc="1BE6C1E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D7C6E"/>
    <w:multiLevelType w:val="hybridMultilevel"/>
    <w:tmpl w:val="67FC8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7C3C5D"/>
    <w:multiLevelType w:val="hybridMultilevel"/>
    <w:tmpl w:val="D4BE1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1F35E7"/>
    <w:multiLevelType w:val="hybridMultilevel"/>
    <w:tmpl w:val="697A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05407"/>
    <w:multiLevelType w:val="multilevel"/>
    <w:tmpl w:val="85965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3745BA"/>
    <w:multiLevelType w:val="hybridMultilevel"/>
    <w:tmpl w:val="7826F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25076"/>
    <w:multiLevelType w:val="hybridMultilevel"/>
    <w:tmpl w:val="14A43A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225699C"/>
    <w:multiLevelType w:val="hybridMultilevel"/>
    <w:tmpl w:val="67FC8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2E1A9A"/>
    <w:multiLevelType w:val="multilevel"/>
    <w:tmpl w:val="86F03030"/>
    <w:lvl w:ilvl="0">
      <w:start w:val="1"/>
      <w:numFmt w:val="decimal"/>
      <w:lvlText w:val="%1."/>
      <w:lvlJc w:val="left"/>
      <w:pPr>
        <w:ind w:left="770" w:hanging="360"/>
      </w:p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4" w15:restartNumberingAfterBreak="0">
    <w:nsid w:val="39B167E4"/>
    <w:multiLevelType w:val="hybridMultilevel"/>
    <w:tmpl w:val="C728B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F2737A"/>
    <w:multiLevelType w:val="hybridMultilevel"/>
    <w:tmpl w:val="D7C6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44731"/>
    <w:multiLevelType w:val="hybridMultilevel"/>
    <w:tmpl w:val="0866B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FCB2078"/>
    <w:multiLevelType w:val="hybridMultilevel"/>
    <w:tmpl w:val="14A43A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3C23580"/>
    <w:multiLevelType w:val="hybridMultilevel"/>
    <w:tmpl w:val="D8F6D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CB5BE6"/>
    <w:multiLevelType w:val="hybridMultilevel"/>
    <w:tmpl w:val="F49A4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EC35A5"/>
    <w:multiLevelType w:val="hybridMultilevel"/>
    <w:tmpl w:val="699A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8A1696"/>
    <w:multiLevelType w:val="hybridMultilevel"/>
    <w:tmpl w:val="A9ACB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55A32"/>
    <w:multiLevelType w:val="hybridMultilevel"/>
    <w:tmpl w:val="42226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66425"/>
    <w:multiLevelType w:val="hybridMultilevel"/>
    <w:tmpl w:val="D4DC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A1312"/>
    <w:multiLevelType w:val="hybridMultilevel"/>
    <w:tmpl w:val="ACE2C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3E24722"/>
    <w:multiLevelType w:val="hybridMultilevel"/>
    <w:tmpl w:val="0866B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A193F04"/>
    <w:multiLevelType w:val="hybridMultilevel"/>
    <w:tmpl w:val="826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203321"/>
    <w:multiLevelType w:val="hybridMultilevel"/>
    <w:tmpl w:val="D30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377871"/>
    <w:multiLevelType w:val="hybridMultilevel"/>
    <w:tmpl w:val="84F63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9C42E6"/>
    <w:multiLevelType w:val="hybridMultilevel"/>
    <w:tmpl w:val="6E563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02E7E65"/>
    <w:multiLevelType w:val="hybridMultilevel"/>
    <w:tmpl w:val="035A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57212"/>
    <w:multiLevelType w:val="hybridMultilevel"/>
    <w:tmpl w:val="BB3C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B61C60"/>
    <w:multiLevelType w:val="hybridMultilevel"/>
    <w:tmpl w:val="AC86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30EDE"/>
    <w:multiLevelType w:val="hybridMultilevel"/>
    <w:tmpl w:val="1ED4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F63BE"/>
    <w:multiLevelType w:val="hybridMultilevel"/>
    <w:tmpl w:val="A9ACB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3803184">
    <w:abstractNumId w:val="15"/>
  </w:num>
  <w:num w:numId="2" w16cid:durableId="1158838261">
    <w:abstractNumId w:val="20"/>
  </w:num>
  <w:num w:numId="3" w16cid:durableId="533426599">
    <w:abstractNumId w:val="24"/>
  </w:num>
  <w:num w:numId="4" w16cid:durableId="681129775">
    <w:abstractNumId w:val="0"/>
  </w:num>
  <w:num w:numId="5" w16cid:durableId="1647127864">
    <w:abstractNumId w:val="4"/>
  </w:num>
  <w:num w:numId="6" w16cid:durableId="780566304">
    <w:abstractNumId w:val="30"/>
  </w:num>
  <w:num w:numId="7" w16cid:durableId="2079133185">
    <w:abstractNumId w:val="32"/>
  </w:num>
  <w:num w:numId="8" w16cid:durableId="2103449887">
    <w:abstractNumId w:val="5"/>
  </w:num>
  <w:num w:numId="9" w16cid:durableId="1772385910">
    <w:abstractNumId w:val="34"/>
  </w:num>
  <w:num w:numId="10" w16cid:durableId="2137941189">
    <w:abstractNumId w:val="9"/>
  </w:num>
  <w:num w:numId="11" w16cid:durableId="200703494">
    <w:abstractNumId w:val="29"/>
  </w:num>
  <w:num w:numId="12" w16cid:durableId="1543177936">
    <w:abstractNumId w:val="18"/>
  </w:num>
  <w:num w:numId="13" w16cid:durableId="1233389268">
    <w:abstractNumId w:val="17"/>
  </w:num>
  <w:num w:numId="14" w16cid:durableId="1639065223">
    <w:abstractNumId w:val="22"/>
  </w:num>
  <w:num w:numId="15" w16cid:durableId="2096391122">
    <w:abstractNumId w:val="28"/>
  </w:num>
  <w:num w:numId="16" w16cid:durableId="327096692">
    <w:abstractNumId w:val="33"/>
  </w:num>
  <w:num w:numId="17" w16cid:durableId="604847025">
    <w:abstractNumId w:val="36"/>
  </w:num>
  <w:num w:numId="18" w16cid:durableId="1853910117">
    <w:abstractNumId w:val="16"/>
  </w:num>
  <w:num w:numId="19" w16cid:durableId="786851874">
    <w:abstractNumId w:val="37"/>
  </w:num>
  <w:num w:numId="20" w16cid:durableId="1127620589">
    <w:abstractNumId w:val="6"/>
  </w:num>
  <w:num w:numId="21" w16cid:durableId="1729452156">
    <w:abstractNumId w:val="38"/>
  </w:num>
  <w:num w:numId="22" w16cid:durableId="544408552">
    <w:abstractNumId w:val="2"/>
  </w:num>
  <w:num w:numId="23" w16cid:durableId="277103044">
    <w:abstractNumId w:val="10"/>
  </w:num>
  <w:num w:numId="24" w16cid:durableId="289867300">
    <w:abstractNumId w:val="26"/>
  </w:num>
  <w:num w:numId="25" w16cid:durableId="1583829994">
    <w:abstractNumId w:val="35"/>
  </w:num>
  <w:num w:numId="26" w16cid:durableId="1014309382">
    <w:abstractNumId w:val="31"/>
  </w:num>
  <w:num w:numId="27" w16cid:durableId="1791044731">
    <w:abstractNumId w:val="44"/>
  </w:num>
  <w:num w:numId="28" w16cid:durableId="520514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4751418">
    <w:abstractNumId w:val="1"/>
  </w:num>
  <w:num w:numId="30" w16cid:durableId="1664628153">
    <w:abstractNumId w:val="8"/>
  </w:num>
  <w:num w:numId="31" w16cid:durableId="2027361098">
    <w:abstractNumId w:val="39"/>
  </w:num>
  <w:num w:numId="32" w16cid:durableId="1815830520">
    <w:abstractNumId w:val="21"/>
  </w:num>
  <w:num w:numId="33" w16cid:durableId="274941637">
    <w:abstractNumId w:val="7"/>
  </w:num>
  <w:num w:numId="34" w16cid:durableId="2009484006">
    <w:abstractNumId w:val="14"/>
  </w:num>
  <w:num w:numId="35" w16cid:durableId="234509416">
    <w:abstractNumId w:val="12"/>
  </w:num>
  <w:num w:numId="36" w16cid:durableId="1583025072">
    <w:abstractNumId w:val="27"/>
  </w:num>
  <w:num w:numId="37" w16cid:durableId="1881743034">
    <w:abstractNumId w:val="13"/>
  </w:num>
  <w:num w:numId="38" w16cid:durableId="800343972">
    <w:abstractNumId w:val="41"/>
  </w:num>
  <w:num w:numId="39" w16cid:durableId="1939827147">
    <w:abstractNumId w:val="40"/>
  </w:num>
  <w:num w:numId="40" w16cid:durableId="1535922958">
    <w:abstractNumId w:val="25"/>
  </w:num>
  <w:num w:numId="41" w16cid:durableId="512576477">
    <w:abstractNumId w:val="43"/>
  </w:num>
  <w:num w:numId="42" w16cid:durableId="1663043909">
    <w:abstractNumId w:val="19"/>
  </w:num>
  <w:num w:numId="43" w16cid:durableId="1246378742">
    <w:abstractNumId w:val="3"/>
  </w:num>
  <w:num w:numId="44" w16cid:durableId="1184977407">
    <w:abstractNumId w:val="42"/>
  </w:num>
  <w:num w:numId="45" w16cid:durableId="3534638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2F"/>
    <w:rsid w:val="00006BB5"/>
    <w:rsid w:val="00006FAE"/>
    <w:rsid w:val="000116A6"/>
    <w:rsid w:val="00016E6F"/>
    <w:rsid w:val="00027CDC"/>
    <w:rsid w:val="000325A9"/>
    <w:rsid w:val="000346E0"/>
    <w:rsid w:val="00043FDF"/>
    <w:rsid w:val="00053805"/>
    <w:rsid w:val="00061F77"/>
    <w:rsid w:val="000651DE"/>
    <w:rsid w:val="00066B2F"/>
    <w:rsid w:val="000801EC"/>
    <w:rsid w:val="0008704D"/>
    <w:rsid w:val="000A0DE0"/>
    <w:rsid w:val="000B1061"/>
    <w:rsid w:val="000B39F9"/>
    <w:rsid w:val="000D2534"/>
    <w:rsid w:val="000D6D5C"/>
    <w:rsid w:val="000D7FD4"/>
    <w:rsid w:val="000E0CCC"/>
    <w:rsid w:val="000E171D"/>
    <w:rsid w:val="000E20F5"/>
    <w:rsid w:val="000F02FE"/>
    <w:rsid w:val="000F1098"/>
    <w:rsid w:val="000F27FC"/>
    <w:rsid w:val="000F4171"/>
    <w:rsid w:val="000F64D4"/>
    <w:rsid w:val="00126739"/>
    <w:rsid w:val="0013216E"/>
    <w:rsid w:val="00132C20"/>
    <w:rsid w:val="00134A02"/>
    <w:rsid w:val="001603C8"/>
    <w:rsid w:val="00162D43"/>
    <w:rsid w:val="0017157D"/>
    <w:rsid w:val="00171DFB"/>
    <w:rsid w:val="00172C96"/>
    <w:rsid w:val="0018057C"/>
    <w:rsid w:val="00181FCB"/>
    <w:rsid w:val="00184E39"/>
    <w:rsid w:val="00187BAA"/>
    <w:rsid w:val="0019073D"/>
    <w:rsid w:val="001A2DEC"/>
    <w:rsid w:val="001A604C"/>
    <w:rsid w:val="001C299A"/>
    <w:rsid w:val="001C6976"/>
    <w:rsid w:val="001D2033"/>
    <w:rsid w:val="001D2A66"/>
    <w:rsid w:val="001D31B2"/>
    <w:rsid w:val="001D6F44"/>
    <w:rsid w:val="001E4D08"/>
    <w:rsid w:val="00203A96"/>
    <w:rsid w:val="002059DB"/>
    <w:rsid w:val="00206B05"/>
    <w:rsid w:val="002130F2"/>
    <w:rsid w:val="00224718"/>
    <w:rsid w:val="00224E17"/>
    <w:rsid w:val="002259C6"/>
    <w:rsid w:val="00227F1C"/>
    <w:rsid w:val="0023758D"/>
    <w:rsid w:val="002463F1"/>
    <w:rsid w:val="00254B94"/>
    <w:rsid w:val="00275798"/>
    <w:rsid w:val="00282756"/>
    <w:rsid w:val="00286168"/>
    <w:rsid w:val="00295622"/>
    <w:rsid w:val="00296D8F"/>
    <w:rsid w:val="002A6344"/>
    <w:rsid w:val="002A6435"/>
    <w:rsid w:val="002B244E"/>
    <w:rsid w:val="002B3833"/>
    <w:rsid w:val="002D0666"/>
    <w:rsid w:val="002E23FE"/>
    <w:rsid w:val="002E3333"/>
    <w:rsid w:val="002F0E53"/>
    <w:rsid w:val="0030611E"/>
    <w:rsid w:val="00310F36"/>
    <w:rsid w:val="00327437"/>
    <w:rsid w:val="00336677"/>
    <w:rsid w:val="003414CC"/>
    <w:rsid w:val="00342CF1"/>
    <w:rsid w:val="0034744D"/>
    <w:rsid w:val="00360EF3"/>
    <w:rsid w:val="00372085"/>
    <w:rsid w:val="00374D53"/>
    <w:rsid w:val="003771B9"/>
    <w:rsid w:val="00382E86"/>
    <w:rsid w:val="00387900"/>
    <w:rsid w:val="003964B3"/>
    <w:rsid w:val="003B009D"/>
    <w:rsid w:val="003B18D7"/>
    <w:rsid w:val="003B40E3"/>
    <w:rsid w:val="003B667F"/>
    <w:rsid w:val="003B7A22"/>
    <w:rsid w:val="003B7B41"/>
    <w:rsid w:val="003C0DE6"/>
    <w:rsid w:val="003D48C2"/>
    <w:rsid w:val="003E0742"/>
    <w:rsid w:val="003E2DBA"/>
    <w:rsid w:val="003F2713"/>
    <w:rsid w:val="003F2EDD"/>
    <w:rsid w:val="0040443B"/>
    <w:rsid w:val="004172EC"/>
    <w:rsid w:val="00424598"/>
    <w:rsid w:val="00425F27"/>
    <w:rsid w:val="00436970"/>
    <w:rsid w:val="00440C90"/>
    <w:rsid w:val="00442DB5"/>
    <w:rsid w:val="00464580"/>
    <w:rsid w:val="00466C21"/>
    <w:rsid w:val="00467AF8"/>
    <w:rsid w:val="004771E0"/>
    <w:rsid w:val="00486CA6"/>
    <w:rsid w:val="00491FA6"/>
    <w:rsid w:val="0049323E"/>
    <w:rsid w:val="004B1A94"/>
    <w:rsid w:val="004C493C"/>
    <w:rsid w:val="004C603A"/>
    <w:rsid w:val="004D0B29"/>
    <w:rsid w:val="004D5862"/>
    <w:rsid w:val="004D5C4E"/>
    <w:rsid w:val="004E38D9"/>
    <w:rsid w:val="004E76C5"/>
    <w:rsid w:val="0050002F"/>
    <w:rsid w:val="00501898"/>
    <w:rsid w:val="00502AC9"/>
    <w:rsid w:val="00506C8E"/>
    <w:rsid w:val="005075E5"/>
    <w:rsid w:val="00511C64"/>
    <w:rsid w:val="005161FF"/>
    <w:rsid w:val="00516E92"/>
    <w:rsid w:val="0053209B"/>
    <w:rsid w:val="00540AD0"/>
    <w:rsid w:val="0054740B"/>
    <w:rsid w:val="00564944"/>
    <w:rsid w:val="00565CE6"/>
    <w:rsid w:val="00574E04"/>
    <w:rsid w:val="00576EEE"/>
    <w:rsid w:val="005823FA"/>
    <w:rsid w:val="0059230B"/>
    <w:rsid w:val="005A43EF"/>
    <w:rsid w:val="005A4E9E"/>
    <w:rsid w:val="005E07DB"/>
    <w:rsid w:val="005E0DDF"/>
    <w:rsid w:val="005E343A"/>
    <w:rsid w:val="005E5B5F"/>
    <w:rsid w:val="005F0836"/>
    <w:rsid w:val="00604332"/>
    <w:rsid w:val="00620649"/>
    <w:rsid w:val="00623F19"/>
    <w:rsid w:val="0063157C"/>
    <w:rsid w:val="00635066"/>
    <w:rsid w:val="00636822"/>
    <w:rsid w:val="0065226D"/>
    <w:rsid w:val="00654D04"/>
    <w:rsid w:val="00656052"/>
    <w:rsid w:val="00665585"/>
    <w:rsid w:val="00666BE4"/>
    <w:rsid w:val="00674E47"/>
    <w:rsid w:val="006766BC"/>
    <w:rsid w:val="00676AFC"/>
    <w:rsid w:val="00676EA7"/>
    <w:rsid w:val="0067729C"/>
    <w:rsid w:val="00685A67"/>
    <w:rsid w:val="006906F7"/>
    <w:rsid w:val="006946A0"/>
    <w:rsid w:val="006B2F51"/>
    <w:rsid w:val="006C3FA7"/>
    <w:rsid w:val="006C47FF"/>
    <w:rsid w:val="006C52E8"/>
    <w:rsid w:val="006E07CD"/>
    <w:rsid w:val="006E1A7D"/>
    <w:rsid w:val="006E5331"/>
    <w:rsid w:val="007022B8"/>
    <w:rsid w:val="00711007"/>
    <w:rsid w:val="00726F0D"/>
    <w:rsid w:val="00731233"/>
    <w:rsid w:val="007356CD"/>
    <w:rsid w:val="007425D1"/>
    <w:rsid w:val="00745A0B"/>
    <w:rsid w:val="00760ADD"/>
    <w:rsid w:val="00765E72"/>
    <w:rsid w:val="00775C9D"/>
    <w:rsid w:val="00777721"/>
    <w:rsid w:val="00777FA3"/>
    <w:rsid w:val="00787503"/>
    <w:rsid w:val="007A4599"/>
    <w:rsid w:val="007B2554"/>
    <w:rsid w:val="007B3A3C"/>
    <w:rsid w:val="007B7528"/>
    <w:rsid w:val="007C4991"/>
    <w:rsid w:val="007C50C3"/>
    <w:rsid w:val="007E2422"/>
    <w:rsid w:val="007F0C36"/>
    <w:rsid w:val="007F43D1"/>
    <w:rsid w:val="00805BB6"/>
    <w:rsid w:val="00823516"/>
    <w:rsid w:val="00831D40"/>
    <w:rsid w:val="00847080"/>
    <w:rsid w:val="00855AC4"/>
    <w:rsid w:val="00866C3E"/>
    <w:rsid w:val="00875203"/>
    <w:rsid w:val="00880839"/>
    <w:rsid w:val="00880EF6"/>
    <w:rsid w:val="008813C4"/>
    <w:rsid w:val="008925E5"/>
    <w:rsid w:val="00893AA1"/>
    <w:rsid w:val="00893D6F"/>
    <w:rsid w:val="00894276"/>
    <w:rsid w:val="00895B0D"/>
    <w:rsid w:val="008A071E"/>
    <w:rsid w:val="008B32FF"/>
    <w:rsid w:val="008B3E52"/>
    <w:rsid w:val="008B47F0"/>
    <w:rsid w:val="008C080D"/>
    <w:rsid w:val="008D50A0"/>
    <w:rsid w:val="008E71C2"/>
    <w:rsid w:val="008F5AD0"/>
    <w:rsid w:val="00913589"/>
    <w:rsid w:val="00914312"/>
    <w:rsid w:val="00915586"/>
    <w:rsid w:val="009158AA"/>
    <w:rsid w:val="009410FE"/>
    <w:rsid w:val="00950CDC"/>
    <w:rsid w:val="009526AD"/>
    <w:rsid w:val="0095583D"/>
    <w:rsid w:val="00955F13"/>
    <w:rsid w:val="00966237"/>
    <w:rsid w:val="009723EB"/>
    <w:rsid w:val="00974DC4"/>
    <w:rsid w:val="0099247D"/>
    <w:rsid w:val="0099589F"/>
    <w:rsid w:val="00995F3E"/>
    <w:rsid w:val="00997BEA"/>
    <w:rsid w:val="009A57A7"/>
    <w:rsid w:val="009A6EB3"/>
    <w:rsid w:val="009B54CE"/>
    <w:rsid w:val="009B5ED5"/>
    <w:rsid w:val="009C0064"/>
    <w:rsid w:val="009C46C9"/>
    <w:rsid w:val="009D35D5"/>
    <w:rsid w:val="009D398C"/>
    <w:rsid w:val="009D6D83"/>
    <w:rsid w:val="009E2B6C"/>
    <w:rsid w:val="009F06BD"/>
    <w:rsid w:val="009F2EE5"/>
    <w:rsid w:val="00A04218"/>
    <w:rsid w:val="00A05F1F"/>
    <w:rsid w:val="00A224C5"/>
    <w:rsid w:val="00A254AC"/>
    <w:rsid w:val="00A31CF3"/>
    <w:rsid w:val="00A53267"/>
    <w:rsid w:val="00A72AE0"/>
    <w:rsid w:val="00A7344F"/>
    <w:rsid w:val="00A753A4"/>
    <w:rsid w:val="00A86112"/>
    <w:rsid w:val="00A86604"/>
    <w:rsid w:val="00A96F6F"/>
    <w:rsid w:val="00AA5384"/>
    <w:rsid w:val="00AB10BF"/>
    <w:rsid w:val="00AB2E76"/>
    <w:rsid w:val="00AC168D"/>
    <w:rsid w:val="00AC2BDC"/>
    <w:rsid w:val="00AC4AB0"/>
    <w:rsid w:val="00AE7068"/>
    <w:rsid w:val="00B00C7F"/>
    <w:rsid w:val="00B04057"/>
    <w:rsid w:val="00B33C20"/>
    <w:rsid w:val="00B43B47"/>
    <w:rsid w:val="00B5061C"/>
    <w:rsid w:val="00B51610"/>
    <w:rsid w:val="00B572A3"/>
    <w:rsid w:val="00B57911"/>
    <w:rsid w:val="00B657D9"/>
    <w:rsid w:val="00B80B88"/>
    <w:rsid w:val="00B840F3"/>
    <w:rsid w:val="00B90758"/>
    <w:rsid w:val="00B94B2E"/>
    <w:rsid w:val="00BA3487"/>
    <w:rsid w:val="00BA57D0"/>
    <w:rsid w:val="00BC002E"/>
    <w:rsid w:val="00BD3695"/>
    <w:rsid w:val="00BD46D4"/>
    <w:rsid w:val="00BE0A3A"/>
    <w:rsid w:val="00BE253A"/>
    <w:rsid w:val="00BF4988"/>
    <w:rsid w:val="00C11481"/>
    <w:rsid w:val="00C1599F"/>
    <w:rsid w:val="00C218C9"/>
    <w:rsid w:val="00C22EFF"/>
    <w:rsid w:val="00C264C9"/>
    <w:rsid w:val="00C30F90"/>
    <w:rsid w:val="00C3323B"/>
    <w:rsid w:val="00C36077"/>
    <w:rsid w:val="00C42606"/>
    <w:rsid w:val="00C45E00"/>
    <w:rsid w:val="00C53863"/>
    <w:rsid w:val="00C62153"/>
    <w:rsid w:val="00C62DD8"/>
    <w:rsid w:val="00C632B6"/>
    <w:rsid w:val="00C66FCA"/>
    <w:rsid w:val="00C7612D"/>
    <w:rsid w:val="00C80A9F"/>
    <w:rsid w:val="00C8461C"/>
    <w:rsid w:val="00C932F3"/>
    <w:rsid w:val="00C9473B"/>
    <w:rsid w:val="00CB4634"/>
    <w:rsid w:val="00CC3E79"/>
    <w:rsid w:val="00CC4024"/>
    <w:rsid w:val="00CD5DBE"/>
    <w:rsid w:val="00CE774E"/>
    <w:rsid w:val="00D07C3C"/>
    <w:rsid w:val="00D07FD3"/>
    <w:rsid w:val="00D21901"/>
    <w:rsid w:val="00D21DC9"/>
    <w:rsid w:val="00D37A73"/>
    <w:rsid w:val="00D40C49"/>
    <w:rsid w:val="00D554B0"/>
    <w:rsid w:val="00D649CC"/>
    <w:rsid w:val="00D650F9"/>
    <w:rsid w:val="00D653F8"/>
    <w:rsid w:val="00D7756E"/>
    <w:rsid w:val="00D86406"/>
    <w:rsid w:val="00DC4863"/>
    <w:rsid w:val="00DD39DF"/>
    <w:rsid w:val="00DE3C26"/>
    <w:rsid w:val="00DE7056"/>
    <w:rsid w:val="00DF1348"/>
    <w:rsid w:val="00E012A4"/>
    <w:rsid w:val="00E04B4E"/>
    <w:rsid w:val="00E07116"/>
    <w:rsid w:val="00E1156E"/>
    <w:rsid w:val="00E12831"/>
    <w:rsid w:val="00E17F6E"/>
    <w:rsid w:val="00E22908"/>
    <w:rsid w:val="00E24107"/>
    <w:rsid w:val="00E25158"/>
    <w:rsid w:val="00E26457"/>
    <w:rsid w:val="00E54674"/>
    <w:rsid w:val="00E5600D"/>
    <w:rsid w:val="00E57DB8"/>
    <w:rsid w:val="00E71904"/>
    <w:rsid w:val="00E8487D"/>
    <w:rsid w:val="00E86152"/>
    <w:rsid w:val="00E9066D"/>
    <w:rsid w:val="00E9068B"/>
    <w:rsid w:val="00E9391B"/>
    <w:rsid w:val="00E97E55"/>
    <w:rsid w:val="00EA2944"/>
    <w:rsid w:val="00EA4F6C"/>
    <w:rsid w:val="00EB2B72"/>
    <w:rsid w:val="00EB4B9B"/>
    <w:rsid w:val="00EB5574"/>
    <w:rsid w:val="00EC36DB"/>
    <w:rsid w:val="00EC78EC"/>
    <w:rsid w:val="00ED0025"/>
    <w:rsid w:val="00ED02E4"/>
    <w:rsid w:val="00ED2BD9"/>
    <w:rsid w:val="00EE26F7"/>
    <w:rsid w:val="00EE49CE"/>
    <w:rsid w:val="00EE5AD3"/>
    <w:rsid w:val="00EF2876"/>
    <w:rsid w:val="00EF6D84"/>
    <w:rsid w:val="00F0388B"/>
    <w:rsid w:val="00F05AF4"/>
    <w:rsid w:val="00F10FD3"/>
    <w:rsid w:val="00F3209A"/>
    <w:rsid w:val="00F331E7"/>
    <w:rsid w:val="00F34AAD"/>
    <w:rsid w:val="00F350D8"/>
    <w:rsid w:val="00F40EA9"/>
    <w:rsid w:val="00F45F4D"/>
    <w:rsid w:val="00F4605A"/>
    <w:rsid w:val="00F4739F"/>
    <w:rsid w:val="00F535E7"/>
    <w:rsid w:val="00F550AB"/>
    <w:rsid w:val="00F57060"/>
    <w:rsid w:val="00F60B7E"/>
    <w:rsid w:val="00F635C7"/>
    <w:rsid w:val="00F63A70"/>
    <w:rsid w:val="00F739ED"/>
    <w:rsid w:val="00F76EC7"/>
    <w:rsid w:val="00F77654"/>
    <w:rsid w:val="00F8130C"/>
    <w:rsid w:val="00F93CF6"/>
    <w:rsid w:val="00F93D88"/>
    <w:rsid w:val="00F943CD"/>
    <w:rsid w:val="00F95F6E"/>
    <w:rsid w:val="00FA2ADD"/>
    <w:rsid w:val="00FB1046"/>
    <w:rsid w:val="00FB1EDA"/>
    <w:rsid w:val="00FB24B1"/>
    <w:rsid w:val="00FB29C6"/>
    <w:rsid w:val="00FC7E05"/>
    <w:rsid w:val="00FD34EE"/>
    <w:rsid w:val="00FE3D96"/>
    <w:rsid w:val="00FE53B4"/>
    <w:rsid w:val="00FF1CEC"/>
    <w:rsid w:val="00FF5E62"/>
    <w:rsid w:val="00FF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C0C76"/>
  <w15:docId w15:val="{45C7C652-7130-4CAF-8C87-44CD3E31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0EF6"/>
    <w:rPr>
      <w:color w:val="0000FF"/>
      <w:u w:val="single"/>
    </w:rPr>
  </w:style>
  <w:style w:type="paragraph" w:styleId="ListParagraph">
    <w:name w:val="List Paragraph"/>
    <w:basedOn w:val="Normal"/>
    <w:uiPriority w:val="34"/>
    <w:qFormat/>
    <w:rsid w:val="00DC4863"/>
    <w:pPr>
      <w:ind w:left="720"/>
      <w:contextualSpacing/>
    </w:pPr>
  </w:style>
  <w:style w:type="paragraph" w:styleId="BalloonText">
    <w:name w:val="Balloon Text"/>
    <w:basedOn w:val="Normal"/>
    <w:link w:val="BalloonTextChar"/>
    <w:uiPriority w:val="99"/>
    <w:semiHidden/>
    <w:unhideWhenUsed/>
    <w:rsid w:val="00382E86"/>
    <w:rPr>
      <w:rFonts w:ascii="Segoe UI" w:hAnsi="Segoe UI" w:cs="Segoe UI"/>
      <w:sz w:val="18"/>
      <w:szCs w:val="18"/>
    </w:rPr>
  </w:style>
  <w:style w:type="character" w:customStyle="1" w:styleId="BalloonTextChar">
    <w:name w:val="Balloon Text Char"/>
    <w:link w:val="BalloonText"/>
    <w:uiPriority w:val="99"/>
    <w:semiHidden/>
    <w:rsid w:val="00382E86"/>
    <w:rPr>
      <w:rFonts w:ascii="Segoe UI" w:hAnsi="Segoe UI" w:cs="Segoe UI"/>
      <w:sz w:val="18"/>
      <w:szCs w:val="18"/>
    </w:rPr>
  </w:style>
  <w:style w:type="paragraph" w:styleId="Header">
    <w:name w:val="header"/>
    <w:basedOn w:val="Normal"/>
    <w:link w:val="HeaderChar"/>
    <w:uiPriority w:val="99"/>
    <w:unhideWhenUsed/>
    <w:rsid w:val="00A254AC"/>
    <w:pPr>
      <w:tabs>
        <w:tab w:val="center" w:pos="4513"/>
        <w:tab w:val="right" w:pos="9026"/>
      </w:tabs>
    </w:pPr>
  </w:style>
  <w:style w:type="character" w:customStyle="1" w:styleId="HeaderChar">
    <w:name w:val="Header Char"/>
    <w:link w:val="Header"/>
    <w:uiPriority w:val="99"/>
    <w:rsid w:val="00A254AC"/>
    <w:rPr>
      <w:sz w:val="24"/>
      <w:szCs w:val="24"/>
    </w:rPr>
  </w:style>
  <w:style w:type="paragraph" w:styleId="Footer">
    <w:name w:val="footer"/>
    <w:basedOn w:val="Normal"/>
    <w:link w:val="FooterChar"/>
    <w:uiPriority w:val="99"/>
    <w:unhideWhenUsed/>
    <w:rsid w:val="00A254AC"/>
    <w:pPr>
      <w:tabs>
        <w:tab w:val="center" w:pos="4513"/>
        <w:tab w:val="right" w:pos="9026"/>
      </w:tabs>
    </w:pPr>
  </w:style>
  <w:style w:type="character" w:customStyle="1" w:styleId="FooterChar">
    <w:name w:val="Footer Char"/>
    <w:link w:val="Footer"/>
    <w:uiPriority w:val="99"/>
    <w:rsid w:val="00A254AC"/>
    <w:rPr>
      <w:sz w:val="24"/>
      <w:szCs w:val="24"/>
    </w:rPr>
  </w:style>
  <w:style w:type="paragraph" w:styleId="NoSpacing">
    <w:name w:val="No Spacing"/>
    <w:uiPriority w:val="1"/>
    <w:qFormat/>
    <w:rsid w:val="002E23FE"/>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59230B"/>
    <w:rPr>
      <w:sz w:val="16"/>
      <w:szCs w:val="16"/>
    </w:rPr>
  </w:style>
  <w:style w:type="paragraph" w:styleId="CommentText">
    <w:name w:val="annotation text"/>
    <w:basedOn w:val="Normal"/>
    <w:link w:val="CommentTextChar"/>
    <w:uiPriority w:val="99"/>
    <w:semiHidden/>
    <w:unhideWhenUsed/>
    <w:rsid w:val="0059230B"/>
    <w:rPr>
      <w:sz w:val="20"/>
      <w:szCs w:val="20"/>
    </w:rPr>
  </w:style>
  <w:style w:type="character" w:customStyle="1" w:styleId="CommentTextChar">
    <w:name w:val="Comment Text Char"/>
    <w:basedOn w:val="DefaultParagraphFont"/>
    <w:link w:val="CommentText"/>
    <w:uiPriority w:val="99"/>
    <w:semiHidden/>
    <w:rsid w:val="0059230B"/>
  </w:style>
  <w:style w:type="paragraph" w:styleId="CommentSubject">
    <w:name w:val="annotation subject"/>
    <w:basedOn w:val="CommentText"/>
    <w:next w:val="CommentText"/>
    <w:link w:val="CommentSubjectChar"/>
    <w:uiPriority w:val="99"/>
    <w:semiHidden/>
    <w:unhideWhenUsed/>
    <w:rsid w:val="0059230B"/>
    <w:rPr>
      <w:b/>
      <w:bCs/>
    </w:rPr>
  </w:style>
  <w:style w:type="character" w:customStyle="1" w:styleId="CommentSubjectChar">
    <w:name w:val="Comment Subject Char"/>
    <w:basedOn w:val="CommentTextChar"/>
    <w:link w:val="CommentSubject"/>
    <w:uiPriority w:val="99"/>
    <w:semiHidden/>
    <w:rsid w:val="0059230B"/>
    <w:rPr>
      <w:b/>
      <w:bCs/>
    </w:rPr>
  </w:style>
  <w:style w:type="paragraph" w:customStyle="1" w:styleId="Default">
    <w:name w:val="Default"/>
    <w:rsid w:val="00F10FD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5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D2A66"/>
    <w:rPr>
      <w:color w:val="605E5C"/>
      <w:shd w:val="clear" w:color="auto" w:fill="E1DFDD"/>
    </w:rPr>
  </w:style>
  <w:style w:type="paragraph" w:styleId="FootnoteText">
    <w:name w:val="footnote text"/>
    <w:basedOn w:val="Normal"/>
    <w:link w:val="FootnoteTextChar"/>
    <w:uiPriority w:val="99"/>
    <w:semiHidden/>
    <w:unhideWhenUsed/>
    <w:rsid w:val="005E0DDF"/>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5E0DDF"/>
    <w:rPr>
      <w:rFonts w:ascii="Calibri" w:eastAsia="Calibri" w:hAnsi="Calibri" w:cs="Calibri"/>
    </w:rPr>
  </w:style>
  <w:style w:type="character" w:styleId="FootnoteReference">
    <w:name w:val="footnote reference"/>
    <w:basedOn w:val="DefaultParagraphFont"/>
    <w:uiPriority w:val="99"/>
    <w:semiHidden/>
    <w:unhideWhenUsed/>
    <w:rsid w:val="005E0DDF"/>
    <w:rPr>
      <w:vertAlign w:val="superscript"/>
    </w:rPr>
  </w:style>
  <w:style w:type="paragraph" w:styleId="Revision">
    <w:name w:val="Revision"/>
    <w:hidden/>
    <w:uiPriority w:val="99"/>
    <w:semiHidden/>
    <w:rsid w:val="009A5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a.jones@archaeologist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aeologists.net/codes/cif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storicenglan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BB62E-2697-42CF-A885-4B4B1034B919}">
  <ds:schemaRefs>
    <ds:schemaRef ds:uri="http://schemas.openxmlformats.org/officeDocument/2006/bibliography"/>
  </ds:schemaRefs>
</ds:datastoreItem>
</file>

<file path=customXml/itemProps2.xml><?xml version="1.0" encoding="utf-8"?>
<ds:datastoreItem xmlns:ds="http://schemas.openxmlformats.org/officeDocument/2006/customXml" ds:itemID="{B9140344-ED4F-4E4B-98DA-7FFC005E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0D7FF-72F6-4350-B098-3683BF134EB5}">
  <ds:schemaRefs>
    <ds:schemaRef ds:uri="http://schemas.microsoft.com/sharepoint/v3/contenttype/forms"/>
  </ds:schemaRefs>
</ds:datastoreItem>
</file>

<file path=customXml/itemProps4.xml><?xml version="1.0" encoding="utf-8"?>
<ds:datastoreItem xmlns:ds="http://schemas.openxmlformats.org/officeDocument/2006/customXml" ds:itemID="{A53E0877-4429-4A8F-8CA6-F83407B8B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Field Archaeologists</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Jones</dc:creator>
  <cp:lastModifiedBy>Cara Jones</cp:lastModifiedBy>
  <cp:revision>5</cp:revision>
  <cp:lastPrinted>2021-06-14T14:34:00Z</cp:lastPrinted>
  <dcterms:created xsi:type="dcterms:W3CDTF">2022-06-13T19:04:00Z</dcterms:created>
  <dcterms:modified xsi:type="dcterms:W3CDTF">2022-06-23T08:43:00Z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5776600</vt:r8>
  </property>
</Properties>
</file>