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4EE3" w14:textId="77777777" w:rsidR="008B4966" w:rsidRDefault="008B4966" w:rsidP="00370FD2">
      <w:pPr>
        <w:jc w:val="center"/>
        <w:rPr>
          <w:rFonts w:asciiTheme="majorHAnsi" w:hAnsiTheme="majorHAnsi"/>
          <w:b/>
          <w:iCs/>
          <w:sz w:val="28"/>
          <w:szCs w:val="28"/>
        </w:rPr>
      </w:pPr>
    </w:p>
    <w:p w14:paraId="6F5CD195" w14:textId="0AD65313" w:rsidR="00370FD2" w:rsidRPr="00602F5B" w:rsidRDefault="00370FD2" w:rsidP="00757855">
      <w:pPr>
        <w:jc w:val="center"/>
        <w:rPr>
          <w:rFonts w:asciiTheme="minorHAnsi" w:hAnsiTheme="minorHAnsi" w:cstheme="minorHAnsi"/>
          <w:b/>
          <w:iCs/>
          <w:sz w:val="32"/>
          <w:szCs w:val="32"/>
        </w:rPr>
      </w:pPr>
      <w:r w:rsidRPr="00602F5B">
        <w:rPr>
          <w:rFonts w:asciiTheme="minorHAnsi" w:hAnsiTheme="minorHAnsi" w:cstheme="minorHAnsi"/>
          <w:b/>
          <w:iCs/>
          <w:sz w:val="32"/>
          <w:szCs w:val="32"/>
        </w:rPr>
        <w:t xml:space="preserve">Standard for archaeological </w:t>
      </w:r>
      <w:r w:rsidR="00792FDA" w:rsidRPr="00602F5B">
        <w:rPr>
          <w:rFonts w:asciiTheme="minorHAnsi" w:hAnsiTheme="minorHAnsi" w:cstheme="minorHAnsi"/>
          <w:b/>
          <w:iCs/>
          <w:sz w:val="32"/>
          <w:szCs w:val="32"/>
        </w:rPr>
        <w:t>watching brief</w:t>
      </w:r>
    </w:p>
    <w:p w14:paraId="1A15B152" w14:textId="77777777" w:rsidR="00370FD2" w:rsidRPr="00602F5B" w:rsidRDefault="00370FD2" w:rsidP="00370FD2">
      <w:pPr>
        <w:jc w:val="center"/>
        <w:rPr>
          <w:rFonts w:asciiTheme="minorHAnsi" w:hAnsiTheme="minorHAnsi" w:cstheme="minorHAnsi"/>
          <w:b/>
          <w:iCs/>
          <w:sz w:val="28"/>
          <w:szCs w:val="28"/>
        </w:rPr>
      </w:pPr>
    </w:p>
    <w:p w14:paraId="66ADF50E" w14:textId="77777777" w:rsidR="00757855" w:rsidRPr="00602F5B" w:rsidRDefault="00757855" w:rsidP="00626EFF">
      <w:pPr>
        <w:jc w:val="both"/>
        <w:rPr>
          <w:rFonts w:asciiTheme="minorHAnsi" w:hAnsiTheme="minorHAnsi" w:cstheme="minorHAnsi"/>
          <w:b/>
          <w:sz w:val="28"/>
          <w:szCs w:val="28"/>
        </w:rPr>
      </w:pPr>
    </w:p>
    <w:p w14:paraId="2B8F8E6E" w14:textId="7D33B3D6" w:rsidR="00B82FB0" w:rsidRPr="00EF74C5" w:rsidRDefault="00B82FB0" w:rsidP="135AEB25">
      <w:pPr>
        <w:rPr>
          <w:rFonts w:asciiTheme="minorHAnsi" w:hAnsiTheme="minorHAnsi" w:cstheme="minorHAnsi"/>
          <w:b/>
          <w:bCs/>
          <w:sz w:val="28"/>
          <w:szCs w:val="28"/>
        </w:rPr>
      </w:pPr>
      <w:r w:rsidRPr="00EF74C5">
        <w:rPr>
          <w:rFonts w:asciiTheme="minorHAnsi" w:hAnsiTheme="minorHAnsi" w:cstheme="minorHAnsi"/>
          <w:b/>
          <w:bCs/>
          <w:sz w:val="28"/>
          <w:szCs w:val="28"/>
        </w:rPr>
        <w:t>An archaeological watching brief will record</w:t>
      </w:r>
      <w:r w:rsidR="00DE1C62" w:rsidRPr="00EF74C5">
        <w:rPr>
          <w:rFonts w:asciiTheme="minorHAnsi" w:hAnsiTheme="minorHAnsi" w:cstheme="minorHAnsi"/>
          <w:b/>
          <w:bCs/>
          <w:sz w:val="28"/>
          <w:szCs w:val="28"/>
        </w:rPr>
        <w:t xml:space="preserve"> and report on</w:t>
      </w:r>
      <w:r w:rsidRPr="00EF74C5">
        <w:rPr>
          <w:rFonts w:asciiTheme="minorHAnsi" w:hAnsiTheme="minorHAnsi" w:cstheme="minorHAnsi"/>
          <w:b/>
          <w:bCs/>
          <w:sz w:val="28"/>
          <w:szCs w:val="28"/>
        </w:rPr>
        <w:t xml:space="preserve"> the archaeological resource within a specified area using methods </w:t>
      </w:r>
      <w:r w:rsidR="00501897" w:rsidRPr="00EF74C5">
        <w:rPr>
          <w:rFonts w:asciiTheme="minorHAnsi" w:hAnsiTheme="minorHAnsi" w:cstheme="minorHAnsi"/>
          <w:b/>
          <w:bCs/>
          <w:sz w:val="28"/>
          <w:szCs w:val="28"/>
        </w:rPr>
        <w:t>that are described in a project design</w:t>
      </w:r>
      <w:r w:rsidR="00501897" w:rsidRPr="00EF74C5">
        <w:rPr>
          <w:rFonts w:asciiTheme="minorHAnsi" w:hAnsiTheme="minorHAnsi" w:cstheme="minorHAnsi"/>
          <w:b/>
          <w:bCs/>
          <w:sz w:val="28"/>
          <w:szCs w:val="28"/>
          <w:vertAlign w:val="superscript"/>
        </w:rPr>
        <w:t>1</w:t>
      </w:r>
      <w:r w:rsidR="00501897" w:rsidRPr="00EF74C5">
        <w:rPr>
          <w:rFonts w:asciiTheme="minorHAnsi" w:hAnsiTheme="minorHAnsi" w:cstheme="minorHAnsi"/>
          <w:b/>
          <w:bCs/>
          <w:sz w:val="28"/>
          <w:szCs w:val="28"/>
        </w:rPr>
        <w:t xml:space="preserve"> that is fit for purpose.</w:t>
      </w:r>
      <w:r w:rsidRPr="00EF74C5">
        <w:rPr>
          <w:rFonts w:asciiTheme="minorHAnsi" w:hAnsiTheme="minorHAnsi" w:cstheme="minorHAnsi"/>
          <w:b/>
          <w:bCs/>
          <w:sz w:val="28"/>
          <w:szCs w:val="28"/>
        </w:rPr>
        <w:t xml:space="preserve"> </w:t>
      </w:r>
      <w:r w:rsidR="00155F44" w:rsidRPr="00EF74C5">
        <w:rPr>
          <w:rFonts w:asciiTheme="minorHAnsi" w:hAnsiTheme="minorHAnsi" w:cstheme="minorHAnsi"/>
          <w:b/>
          <w:bCs/>
          <w:sz w:val="28"/>
          <w:szCs w:val="28"/>
        </w:rPr>
        <w:t>The</w:t>
      </w:r>
      <w:r w:rsidR="00E7402D" w:rsidRPr="00EF74C5">
        <w:rPr>
          <w:rFonts w:asciiTheme="minorHAnsi" w:hAnsiTheme="minorHAnsi" w:cstheme="minorHAnsi"/>
          <w:b/>
          <w:bCs/>
          <w:sz w:val="28"/>
          <w:szCs w:val="28"/>
        </w:rPr>
        <w:t xml:space="preserve"> programme of</w:t>
      </w:r>
      <w:r w:rsidR="00155F44" w:rsidRPr="00EF74C5">
        <w:rPr>
          <w:rFonts w:asciiTheme="minorHAnsi" w:hAnsiTheme="minorHAnsi" w:cstheme="minorHAnsi"/>
          <w:b/>
          <w:bCs/>
          <w:sz w:val="28"/>
          <w:szCs w:val="28"/>
        </w:rPr>
        <w:t xml:space="preserve"> work undertaken </w:t>
      </w:r>
      <w:r w:rsidR="007D4B92" w:rsidRPr="00EF74C5">
        <w:rPr>
          <w:rFonts w:asciiTheme="minorHAnsi" w:hAnsiTheme="minorHAnsi" w:cstheme="minorHAnsi"/>
          <w:b/>
          <w:bCs/>
          <w:sz w:val="28"/>
          <w:szCs w:val="28"/>
        </w:rPr>
        <w:t>must</w:t>
      </w:r>
      <w:r w:rsidR="00155F44" w:rsidRPr="00EF74C5">
        <w:rPr>
          <w:rFonts w:asciiTheme="minorHAnsi" w:hAnsiTheme="minorHAnsi" w:cstheme="minorHAnsi"/>
          <w:b/>
          <w:bCs/>
          <w:sz w:val="28"/>
          <w:szCs w:val="28"/>
        </w:rPr>
        <w:t xml:space="preserve"> be carried out by suitably competent persons in accordance with that project design</w:t>
      </w:r>
      <w:r w:rsidR="00F8323D" w:rsidRPr="00EF74C5">
        <w:rPr>
          <w:rFonts w:asciiTheme="minorHAnsi" w:hAnsiTheme="minorHAnsi" w:cstheme="minorHAnsi"/>
          <w:b/>
          <w:bCs/>
          <w:sz w:val="28"/>
          <w:szCs w:val="28"/>
        </w:rPr>
        <w:t>,</w:t>
      </w:r>
      <w:r w:rsidR="00155F44" w:rsidRPr="00EF74C5">
        <w:rPr>
          <w:rFonts w:asciiTheme="minorHAnsi" w:hAnsiTheme="minorHAnsi" w:cstheme="minorHAnsi"/>
          <w:b/>
          <w:bCs/>
          <w:sz w:val="28"/>
          <w:szCs w:val="28"/>
        </w:rPr>
        <w:t xml:space="preserve"> the CIfA Code of conduc</w:t>
      </w:r>
      <w:r w:rsidR="00F8323D" w:rsidRPr="00EF74C5">
        <w:rPr>
          <w:rFonts w:asciiTheme="minorHAnsi" w:hAnsiTheme="minorHAnsi" w:cstheme="minorHAnsi"/>
          <w:b/>
          <w:bCs/>
          <w:sz w:val="28"/>
          <w:szCs w:val="28"/>
        </w:rPr>
        <w:t xml:space="preserve">t and give due regard to the guidance for archaeological </w:t>
      </w:r>
      <w:r w:rsidR="009A40B9" w:rsidRPr="00EF74C5">
        <w:rPr>
          <w:rFonts w:asciiTheme="minorHAnsi" w:hAnsiTheme="minorHAnsi" w:cstheme="minorHAnsi"/>
          <w:b/>
          <w:bCs/>
          <w:sz w:val="28"/>
          <w:szCs w:val="28"/>
        </w:rPr>
        <w:t>watching brief</w:t>
      </w:r>
      <w:r w:rsidR="00155F44" w:rsidRPr="00EF74C5">
        <w:rPr>
          <w:rFonts w:asciiTheme="minorHAnsi" w:hAnsiTheme="minorHAnsi" w:cstheme="minorHAnsi"/>
          <w:b/>
          <w:bCs/>
          <w:sz w:val="28"/>
          <w:szCs w:val="28"/>
        </w:rPr>
        <w:t xml:space="preserve">. </w:t>
      </w:r>
      <w:r w:rsidRPr="00EF74C5">
        <w:rPr>
          <w:rFonts w:asciiTheme="minorHAnsi" w:hAnsiTheme="minorHAnsi" w:cstheme="minorHAnsi"/>
          <w:b/>
          <w:bCs/>
          <w:sz w:val="28"/>
          <w:szCs w:val="28"/>
        </w:rPr>
        <w:t xml:space="preserve">All archaeological </w:t>
      </w:r>
      <w:r w:rsidR="00D324D5" w:rsidRPr="00EF74C5">
        <w:rPr>
          <w:rFonts w:asciiTheme="minorHAnsi" w:hAnsiTheme="minorHAnsi" w:cstheme="minorHAnsi"/>
          <w:b/>
          <w:bCs/>
          <w:sz w:val="28"/>
          <w:szCs w:val="28"/>
        </w:rPr>
        <w:t>watching brief</w:t>
      </w:r>
      <w:r w:rsidR="00DE1C62" w:rsidRPr="00EF74C5">
        <w:rPr>
          <w:rFonts w:asciiTheme="minorHAnsi" w:hAnsiTheme="minorHAnsi" w:cstheme="minorHAnsi"/>
          <w:b/>
          <w:bCs/>
          <w:sz w:val="28"/>
          <w:szCs w:val="28"/>
        </w:rPr>
        <w:t xml:space="preserve">s </w:t>
      </w:r>
      <w:r w:rsidRPr="00EF74C5">
        <w:rPr>
          <w:rFonts w:asciiTheme="minorHAnsi" w:hAnsiTheme="minorHAnsi" w:cstheme="minorHAnsi"/>
          <w:b/>
          <w:bCs/>
          <w:sz w:val="28"/>
          <w:szCs w:val="28"/>
        </w:rPr>
        <w:t xml:space="preserve">will result in </w:t>
      </w:r>
      <w:r w:rsidR="00DE1C62" w:rsidRPr="00EF74C5">
        <w:rPr>
          <w:rFonts w:asciiTheme="minorHAnsi" w:hAnsiTheme="minorHAnsi" w:cstheme="minorHAnsi"/>
          <w:b/>
          <w:bCs/>
          <w:sz w:val="28"/>
          <w:szCs w:val="28"/>
        </w:rPr>
        <w:t xml:space="preserve">a </w:t>
      </w:r>
      <w:r w:rsidR="00DC4F62" w:rsidRPr="00EF74C5">
        <w:rPr>
          <w:rFonts w:asciiTheme="minorHAnsi" w:hAnsiTheme="minorHAnsi" w:cstheme="minorHAnsi"/>
          <w:b/>
          <w:bCs/>
          <w:sz w:val="28"/>
          <w:szCs w:val="28"/>
        </w:rPr>
        <w:t xml:space="preserve">report and a </w:t>
      </w:r>
      <w:r w:rsidRPr="00EF74C5">
        <w:rPr>
          <w:rFonts w:asciiTheme="minorHAnsi" w:hAnsiTheme="minorHAnsi" w:cstheme="minorHAnsi"/>
          <w:b/>
          <w:bCs/>
          <w:sz w:val="28"/>
          <w:szCs w:val="28"/>
        </w:rPr>
        <w:t xml:space="preserve">stable, ordered, accessible archive. </w:t>
      </w:r>
    </w:p>
    <w:p w14:paraId="3D57CE47" w14:textId="77777777" w:rsidR="00B82FB0" w:rsidRPr="00602F5B" w:rsidRDefault="00B82FB0" w:rsidP="00B82FB0">
      <w:pPr>
        <w:rPr>
          <w:rFonts w:asciiTheme="minorHAnsi" w:hAnsiTheme="minorHAnsi" w:cstheme="minorHAnsi"/>
          <w:b/>
          <w:sz w:val="22"/>
          <w:szCs w:val="22"/>
        </w:rPr>
      </w:pPr>
    </w:p>
    <w:p w14:paraId="5375444E" w14:textId="235BBCB4" w:rsidR="00370FD2" w:rsidRPr="00602F5B" w:rsidRDefault="00370FD2" w:rsidP="00CE62B7">
      <w:pPr>
        <w:pStyle w:val="Heading1"/>
        <w:rPr>
          <w:rFonts w:asciiTheme="minorHAnsi" w:hAnsiTheme="minorHAnsi" w:cstheme="minorHAnsi"/>
          <w:color w:val="FF0000"/>
        </w:rPr>
      </w:pPr>
      <w:bookmarkStart w:id="0" w:name="_Toc369602383"/>
      <w:bookmarkStart w:id="1" w:name="_Toc408578366"/>
      <w:r w:rsidRPr="00602F5B">
        <w:rPr>
          <w:rFonts w:asciiTheme="minorHAnsi" w:hAnsiTheme="minorHAnsi" w:cstheme="minorHAnsi"/>
        </w:rPr>
        <w:t xml:space="preserve">Definition of </w:t>
      </w:r>
      <w:bookmarkEnd w:id="0"/>
      <w:bookmarkEnd w:id="1"/>
      <w:r w:rsidR="00FB68FF" w:rsidRPr="00602F5B">
        <w:rPr>
          <w:rFonts w:asciiTheme="minorHAnsi" w:hAnsiTheme="minorHAnsi" w:cstheme="minorHAnsi"/>
        </w:rPr>
        <w:t xml:space="preserve">archaeological </w:t>
      </w:r>
      <w:r w:rsidR="00F148E7" w:rsidRPr="00602F5B">
        <w:rPr>
          <w:rFonts w:asciiTheme="minorHAnsi" w:hAnsiTheme="minorHAnsi" w:cstheme="minorHAnsi"/>
        </w:rPr>
        <w:t>watching brief</w:t>
      </w:r>
    </w:p>
    <w:p w14:paraId="3732A6FB" w14:textId="2BC7C916" w:rsidR="00B57CCA" w:rsidRPr="00602F5B" w:rsidRDefault="001E35D4" w:rsidP="1BB64D3E">
      <w:pPr>
        <w:rPr>
          <w:rFonts w:asciiTheme="minorHAnsi" w:hAnsiTheme="minorHAnsi" w:cstheme="minorHAnsi"/>
          <w:sz w:val="22"/>
          <w:szCs w:val="22"/>
        </w:rPr>
      </w:pPr>
      <w:bookmarkStart w:id="2" w:name="_Toc369602384"/>
      <w:bookmarkStart w:id="3" w:name="_Toc408578367"/>
      <w:bookmarkEnd w:id="2"/>
      <w:bookmarkEnd w:id="3"/>
      <w:r w:rsidRPr="00602F5B">
        <w:rPr>
          <w:rFonts w:asciiTheme="minorHAnsi" w:hAnsiTheme="minorHAnsi" w:cstheme="minorHAnsi"/>
          <w:sz w:val="22"/>
          <w:szCs w:val="22"/>
        </w:rPr>
        <w:t>A</w:t>
      </w:r>
      <w:r w:rsidR="00B57CCA" w:rsidRPr="00602F5B">
        <w:rPr>
          <w:rFonts w:asciiTheme="minorHAnsi" w:hAnsiTheme="minorHAnsi" w:cstheme="minorHAnsi"/>
          <w:sz w:val="22"/>
          <w:szCs w:val="22"/>
        </w:rPr>
        <w:t xml:space="preserve">rchaeological watching brief is a formal programme of observation and investigation conducted during </w:t>
      </w:r>
      <w:r w:rsidR="00B7008E" w:rsidRPr="00602F5B">
        <w:rPr>
          <w:rFonts w:asciiTheme="minorHAnsi" w:hAnsiTheme="minorHAnsi" w:cstheme="minorHAnsi"/>
          <w:sz w:val="22"/>
          <w:szCs w:val="22"/>
        </w:rPr>
        <w:t>works</w:t>
      </w:r>
      <w:r w:rsidR="00B57CCA" w:rsidRPr="00602F5B">
        <w:rPr>
          <w:rFonts w:asciiTheme="minorHAnsi" w:hAnsiTheme="minorHAnsi" w:cstheme="minorHAnsi"/>
          <w:sz w:val="22"/>
          <w:szCs w:val="22"/>
        </w:rPr>
        <w:t xml:space="preserve"> carried out for non-archaeological reasons. This will be within a specified area or site on land, inter-tidal zone or underwater, where there is a possibility that archaeological deposits may be disturbed or destroyed. The </w:t>
      </w:r>
      <w:r w:rsidR="008A5F8A" w:rsidRPr="00602F5B">
        <w:rPr>
          <w:rFonts w:asciiTheme="minorHAnsi" w:hAnsiTheme="minorHAnsi" w:cstheme="minorHAnsi"/>
          <w:sz w:val="22"/>
          <w:szCs w:val="22"/>
        </w:rPr>
        <w:t xml:space="preserve">work </w:t>
      </w:r>
      <w:r w:rsidR="00B57CCA" w:rsidRPr="00602F5B">
        <w:rPr>
          <w:rFonts w:asciiTheme="minorHAnsi" w:hAnsiTheme="minorHAnsi" w:cstheme="minorHAnsi"/>
          <w:sz w:val="22"/>
          <w:szCs w:val="22"/>
        </w:rPr>
        <w:t xml:space="preserve">will result in the preparation of a report and </w:t>
      </w:r>
      <w:r w:rsidR="00B97832" w:rsidRPr="00602F5B">
        <w:rPr>
          <w:rFonts w:asciiTheme="minorHAnsi" w:hAnsiTheme="minorHAnsi" w:cstheme="minorHAnsi"/>
          <w:sz w:val="22"/>
          <w:szCs w:val="22"/>
        </w:rPr>
        <w:t xml:space="preserve">a stable, ordered, accessible archive. </w:t>
      </w:r>
    </w:p>
    <w:p w14:paraId="2D3CB7B0" w14:textId="77777777" w:rsidR="00B57CCA" w:rsidRPr="00602F5B" w:rsidRDefault="00B57CCA" w:rsidP="00B57CCA">
      <w:pPr>
        <w:rPr>
          <w:rFonts w:asciiTheme="minorHAnsi" w:hAnsiTheme="minorHAnsi" w:cstheme="minorHAnsi"/>
          <w:bCs/>
          <w:sz w:val="22"/>
          <w:szCs w:val="22"/>
        </w:rPr>
      </w:pPr>
    </w:p>
    <w:p w14:paraId="5B8D526C" w14:textId="1CC431F9" w:rsidR="00CE62B7" w:rsidRPr="00602F5B" w:rsidRDefault="00B57CCA" w:rsidP="002534A9">
      <w:pPr>
        <w:rPr>
          <w:rFonts w:asciiTheme="minorHAnsi" w:hAnsiTheme="minorHAnsi" w:cstheme="minorHAnsi"/>
          <w:sz w:val="22"/>
          <w:szCs w:val="22"/>
        </w:rPr>
      </w:pPr>
      <w:r w:rsidRPr="00602F5B">
        <w:rPr>
          <w:rFonts w:asciiTheme="minorHAnsi" w:hAnsiTheme="minorHAnsi" w:cstheme="minorHAnsi"/>
          <w:bCs/>
          <w:sz w:val="22"/>
          <w:szCs w:val="22"/>
        </w:rPr>
        <w:t xml:space="preserve">This definition and Standard do not cover chance observations, which should lead to an appropriate archaeological project being designed and implemented, nor do they apply to monitoring for preservation of remains </w:t>
      </w:r>
      <w:r w:rsidRPr="002C5101">
        <w:rPr>
          <w:rFonts w:asciiTheme="minorHAnsi" w:hAnsiTheme="minorHAnsi" w:cstheme="minorHAnsi"/>
          <w:bCs/>
          <w:i/>
          <w:iCs/>
          <w:sz w:val="22"/>
          <w:szCs w:val="22"/>
        </w:rPr>
        <w:t>in situ</w:t>
      </w:r>
      <w:r w:rsidRPr="00602F5B">
        <w:rPr>
          <w:rFonts w:asciiTheme="minorHAnsi" w:hAnsiTheme="minorHAnsi" w:cstheme="minorHAnsi"/>
          <w:bCs/>
          <w:sz w:val="22"/>
          <w:szCs w:val="22"/>
        </w:rPr>
        <w:t>.</w:t>
      </w:r>
    </w:p>
    <w:sectPr w:rsidR="00CE62B7" w:rsidRPr="00602F5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2F64" w14:textId="77777777" w:rsidR="00531E1C" w:rsidRDefault="00531E1C" w:rsidP="007C5EE2">
      <w:r>
        <w:separator/>
      </w:r>
    </w:p>
  </w:endnote>
  <w:endnote w:type="continuationSeparator" w:id="0">
    <w:p w14:paraId="1E25D3AE" w14:textId="77777777" w:rsidR="00531E1C" w:rsidRDefault="00531E1C" w:rsidP="007C5EE2">
      <w:r>
        <w:continuationSeparator/>
      </w:r>
    </w:p>
  </w:endnote>
  <w:endnote w:type="continuationNotice" w:id="1">
    <w:p w14:paraId="3F00EBC6" w14:textId="77777777" w:rsidR="00531E1C" w:rsidRDefault="0053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94B4" w14:textId="78B6586C" w:rsidR="007C5EE2" w:rsidRPr="00045AAB" w:rsidRDefault="007C5EE2">
    <w:pPr>
      <w:pStyle w:val="Footer"/>
      <w:rPr>
        <w:rFonts w:asciiTheme="minorHAnsi" w:hAnsiTheme="minorHAnsi" w:cstheme="minorHAnsi"/>
        <w:sz w:val="20"/>
        <w:szCs w:val="20"/>
      </w:rPr>
    </w:pPr>
    <w:r w:rsidRPr="00045AAB">
      <w:rPr>
        <w:rFonts w:asciiTheme="minorHAnsi" w:hAnsiTheme="minorHAnsi" w:cstheme="minorHAnsi"/>
        <w:sz w:val="20"/>
        <w:szCs w:val="20"/>
        <w:vertAlign w:val="superscript"/>
      </w:rPr>
      <w:t>1</w:t>
    </w:r>
    <w:r w:rsidRPr="00045AAB">
      <w:rPr>
        <w:rFonts w:asciiTheme="minorHAnsi" w:hAnsiTheme="minorHAnsi" w:cstheme="minorHAnsi"/>
        <w:sz w:val="20"/>
        <w:szCs w:val="20"/>
      </w:rPr>
      <w:t xml:space="preserve"> Within this Standard </w:t>
    </w:r>
    <w:r w:rsidRPr="00045AAB">
      <w:rPr>
        <w:rFonts w:asciiTheme="minorHAnsi" w:hAnsiTheme="minorHAnsi" w:cstheme="minorHAnsi"/>
        <w:i/>
        <w:iCs/>
        <w:sz w:val="20"/>
        <w:szCs w:val="20"/>
      </w:rPr>
      <w:t>Project design</w:t>
    </w:r>
    <w:r w:rsidRPr="00045AAB">
      <w:rPr>
        <w:rFonts w:asciiTheme="minorHAnsi" w:hAnsiTheme="minorHAnsi" w:cstheme="minorHAnsi"/>
        <w:sz w:val="20"/>
        <w:szCs w:val="20"/>
      </w:rPr>
      <w:t xml:space="preserve"> is being used as the universal term for the document that sets out how the archaeological </w:t>
    </w:r>
    <w:r w:rsidR="002C5101">
      <w:rPr>
        <w:rFonts w:asciiTheme="minorHAnsi" w:hAnsiTheme="minorHAnsi" w:cstheme="minorHAnsi"/>
        <w:sz w:val="20"/>
        <w:szCs w:val="20"/>
      </w:rPr>
      <w:t>watching brief</w:t>
    </w:r>
    <w:r w:rsidRPr="00045AAB">
      <w:rPr>
        <w:rFonts w:asciiTheme="minorHAnsi" w:hAnsiTheme="minorHAnsi" w:cstheme="minorHAnsi"/>
        <w:sz w:val="20"/>
        <w:szCs w:val="20"/>
      </w:rPr>
      <w:t xml:space="preserve"> will be conducted. The document it refers to may be called something different depending on the country or jurisdiction of the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5E29" w14:textId="77777777" w:rsidR="00531E1C" w:rsidRDefault="00531E1C" w:rsidP="007C5EE2">
      <w:r>
        <w:separator/>
      </w:r>
    </w:p>
  </w:footnote>
  <w:footnote w:type="continuationSeparator" w:id="0">
    <w:p w14:paraId="1EFDBF17" w14:textId="77777777" w:rsidR="00531E1C" w:rsidRDefault="00531E1C" w:rsidP="007C5EE2">
      <w:r>
        <w:continuationSeparator/>
      </w:r>
    </w:p>
  </w:footnote>
  <w:footnote w:type="continuationNotice" w:id="1">
    <w:p w14:paraId="038690E1" w14:textId="77777777" w:rsidR="00531E1C" w:rsidRDefault="00531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C434" w14:textId="45DB044A" w:rsidR="006F27E3" w:rsidRDefault="00EF74C5">
    <w:pPr>
      <w:pStyle w:val="Header"/>
    </w:pPr>
    <w:r>
      <w:rPr>
        <w:noProof/>
      </w:rPr>
      <w:pict w14:anchorId="1C1AA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6407" o:spid="_x0000_s1026"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D9AE" w14:textId="4F344433" w:rsidR="1F836A69" w:rsidRDefault="00602F5B" w:rsidP="00602F5B">
    <w:pPr>
      <w:pStyle w:val="Header"/>
      <w:jc w:val="right"/>
    </w:pPr>
    <w:r w:rsidRPr="00602F5B">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18"/>
        <w:szCs w:val="18"/>
        <w:lang w:val="en-GB"/>
      </w:rPr>
      <w:t>Standard</w:t>
    </w:r>
    <w:r w:rsidRPr="00602F5B">
      <w:rPr>
        <w:rFonts w:asciiTheme="minorHAnsi" w:eastAsiaTheme="minorHAnsi" w:hAnsiTheme="minorHAnsi" w:cstheme="minorBidi"/>
        <w:sz w:val="18"/>
        <w:szCs w:val="18"/>
        <w:lang w:val="en-GB"/>
      </w:rPr>
      <w:t xml:space="preserve"> for archaeological watching brief – consultation draft (</w:t>
    </w:r>
    <w:r w:rsidR="00045AAB">
      <w:rPr>
        <w:rFonts w:asciiTheme="minorHAnsi" w:eastAsiaTheme="minorHAnsi" w:hAnsiTheme="minorHAnsi" w:cstheme="minorBidi"/>
        <w:sz w:val="18"/>
        <w:szCs w:val="18"/>
        <w:lang w:val="en-GB"/>
      </w:rPr>
      <w:t>Feb</w:t>
    </w:r>
    <w:r w:rsidRPr="00602F5B">
      <w:rPr>
        <w:rFonts w:asciiTheme="minorHAnsi" w:eastAsiaTheme="minorHAnsi" w:hAnsiTheme="minorHAnsi" w:cstheme="minorBidi"/>
        <w:sz w:val="18"/>
        <w:szCs w:val="18"/>
        <w:lang w:val="en-GB"/>
      </w:rPr>
      <w:t xml:space="preserve"> 2023)</w:t>
    </w:r>
    <w:r>
      <w:rPr>
        <w:rFonts w:asciiTheme="minorHAnsi" w:eastAsiaTheme="minorHAnsi" w:hAnsiTheme="minorHAnsi" w:cstheme="minorBidi"/>
        <w:sz w:val="18"/>
        <w:szCs w:val="18"/>
        <w:lang w:val="en-GB"/>
      </w:rPr>
      <w:t xml:space="preserve"> </w:t>
    </w:r>
    <w:r w:rsidR="00EF74C5">
      <w:rPr>
        <w:noProof/>
      </w:rPr>
      <w:pict w14:anchorId="31B75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6408"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3F2B" w14:textId="3DD80F0D" w:rsidR="006F27E3" w:rsidRDefault="00EF74C5">
    <w:pPr>
      <w:pStyle w:val="Header"/>
    </w:pPr>
    <w:r>
      <w:rPr>
        <w:noProof/>
      </w:rPr>
      <w:pict w14:anchorId="7A44D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6406" o:spid="_x0000_s1025"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B6C"/>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7F053C3"/>
    <w:multiLevelType w:val="hybridMultilevel"/>
    <w:tmpl w:val="665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526707">
    <w:abstractNumId w:val="0"/>
  </w:num>
  <w:num w:numId="2" w16cid:durableId="175061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D2"/>
    <w:rsid w:val="00032D87"/>
    <w:rsid w:val="00045AAB"/>
    <w:rsid w:val="00054095"/>
    <w:rsid w:val="00092A4D"/>
    <w:rsid w:val="00093473"/>
    <w:rsid w:val="000B0943"/>
    <w:rsid w:val="000B72F3"/>
    <w:rsid w:val="000D0055"/>
    <w:rsid w:val="000E4094"/>
    <w:rsid w:val="0011400C"/>
    <w:rsid w:val="00125F27"/>
    <w:rsid w:val="00155F44"/>
    <w:rsid w:val="001673D9"/>
    <w:rsid w:val="00187925"/>
    <w:rsid w:val="001A35C7"/>
    <w:rsid w:val="001B156D"/>
    <w:rsid w:val="001C7496"/>
    <w:rsid w:val="001E35D4"/>
    <w:rsid w:val="0024350C"/>
    <w:rsid w:val="0024539F"/>
    <w:rsid w:val="002534A9"/>
    <w:rsid w:val="0025554C"/>
    <w:rsid w:val="00272A62"/>
    <w:rsid w:val="002C26AD"/>
    <w:rsid w:val="002C4C64"/>
    <w:rsid w:val="002C5101"/>
    <w:rsid w:val="002D13D1"/>
    <w:rsid w:val="002D316F"/>
    <w:rsid w:val="00314F01"/>
    <w:rsid w:val="00352EAD"/>
    <w:rsid w:val="00370FD2"/>
    <w:rsid w:val="00376A6B"/>
    <w:rsid w:val="003C18D0"/>
    <w:rsid w:val="00405189"/>
    <w:rsid w:val="00411D55"/>
    <w:rsid w:val="004310A6"/>
    <w:rsid w:val="00452D16"/>
    <w:rsid w:val="0047528F"/>
    <w:rsid w:val="004C46C4"/>
    <w:rsid w:val="00501897"/>
    <w:rsid w:val="00531E1C"/>
    <w:rsid w:val="005465C2"/>
    <w:rsid w:val="00587C4B"/>
    <w:rsid w:val="005A4B40"/>
    <w:rsid w:val="005A6BB0"/>
    <w:rsid w:val="005B1B09"/>
    <w:rsid w:val="00602F5B"/>
    <w:rsid w:val="00607F0E"/>
    <w:rsid w:val="00614B5D"/>
    <w:rsid w:val="00626EFF"/>
    <w:rsid w:val="00680D63"/>
    <w:rsid w:val="006B5CBD"/>
    <w:rsid w:val="006F27E3"/>
    <w:rsid w:val="0071347C"/>
    <w:rsid w:val="00750477"/>
    <w:rsid w:val="00757855"/>
    <w:rsid w:val="00792FDA"/>
    <w:rsid w:val="007C5EE2"/>
    <w:rsid w:val="007D2C56"/>
    <w:rsid w:val="007D4B92"/>
    <w:rsid w:val="007E19DC"/>
    <w:rsid w:val="00811D2A"/>
    <w:rsid w:val="008128FB"/>
    <w:rsid w:val="00845A90"/>
    <w:rsid w:val="008541CF"/>
    <w:rsid w:val="00864BFE"/>
    <w:rsid w:val="00875FA3"/>
    <w:rsid w:val="00895A83"/>
    <w:rsid w:val="008A5F8A"/>
    <w:rsid w:val="008B4966"/>
    <w:rsid w:val="008D7372"/>
    <w:rsid w:val="008D793C"/>
    <w:rsid w:val="008D7C44"/>
    <w:rsid w:val="008E39E1"/>
    <w:rsid w:val="0091218A"/>
    <w:rsid w:val="009210D0"/>
    <w:rsid w:val="00936612"/>
    <w:rsid w:val="00945D4D"/>
    <w:rsid w:val="009516A9"/>
    <w:rsid w:val="0096199E"/>
    <w:rsid w:val="009651C4"/>
    <w:rsid w:val="00974262"/>
    <w:rsid w:val="009A3253"/>
    <w:rsid w:val="009A40B9"/>
    <w:rsid w:val="009B0F55"/>
    <w:rsid w:val="009CB87E"/>
    <w:rsid w:val="009E67A9"/>
    <w:rsid w:val="00A016A3"/>
    <w:rsid w:val="00A017C0"/>
    <w:rsid w:val="00A30832"/>
    <w:rsid w:val="00A3210D"/>
    <w:rsid w:val="00A32111"/>
    <w:rsid w:val="00A604C4"/>
    <w:rsid w:val="00A665F0"/>
    <w:rsid w:val="00A735BA"/>
    <w:rsid w:val="00A94D09"/>
    <w:rsid w:val="00A9599C"/>
    <w:rsid w:val="00AB0EEE"/>
    <w:rsid w:val="00AF7B49"/>
    <w:rsid w:val="00B57CCA"/>
    <w:rsid w:val="00B606AC"/>
    <w:rsid w:val="00B7008E"/>
    <w:rsid w:val="00B82FB0"/>
    <w:rsid w:val="00B97832"/>
    <w:rsid w:val="00BB28A2"/>
    <w:rsid w:val="00BC6D9A"/>
    <w:rsid w:val="00BE4D95"/>
    <w:rsid w:val="00C74040"/>
    <w:rsid w:val="00C804F9"/>
    <w:rsid w:val="00C817D7"/>
    <w:rsid w:val="00CC040B"/>
    <w:rsid w:val="00CE5BA1"/>
    <w:rsid w:val="00CE62B7"/>
    <w:rsid w:val="00CF0399"/>
    <w:rsid w:val="00CF36D9"/>
    <w:rsid w:val="00CF679F"/>
    <w:rsid w:val="00D16D2F"/>
    <w:rsid w:val="00D324D5"/>
    <w:rsid w:val="00D43CBA"/>
    <w:rsid w:val="00D764FD"/>
    <w:rsid w:val="00D814B2"/>
    <w:rsid w:val="00DC4F62"/>
    <w:rsid w:val="00DD5117"/>
    <w:rsid w:val="00DE1C62"/>
    <w:rsid w:val="00DE2948"/>
    <w:rsid w:val="00DE73E7"/>
    <w:rsid w:val="00E24E28"/>
    <w:rsid w:val="00E27381"/>
    <w:rsid w:val="00E32CA0"/>
    <w:rsid w:val="00E54FE5"/>
    <w:rsid w:val="00E57464"/>
    <w:rsid w:val="00E7402D"/>
    <w:rsid w:val="00E87463"/>
    <w:rsid w:val="00EB369D"/>
    <w:rsid w:val="00EF6416"/>
    <w:rsid w:val="00EF65B5"/>
    <w:rsid w:val="00EF74C5"/>
    <w:rsid w:val="00F13AEB"/>
    <w:rsid w:val="00F146A7"/>
    <w:rsid w:val="00F148E7"/>
    <w:rsid w:val="00F517B2"/>
    <w:rsid w:val="00F73629"/>
    <w:rsid w:val="00F73DA5"/>
    <w:rsid w:val="00F8323D"/>
    <w:rsid w:val="00FA76AE"/>
    <w:rsid w:val="00FB68FF"/>
    <w:rsid w:val="00FC260A"/>
    <w:rsid w:val="00FE405F"/>
    <w:rsid w:val="0CA528E4"/>
    <w:rsid w:val="1222D37F"/>
    <w:rsid w:val="13260AE1"/>
    <w:rsid w:val="135AEB25"/>
    <w:rsid w:val="149EC4A4"/>
    <w:rsid w:val="1BB64D3E"/>
    <w:rsid w:val="1F836A69"/>
    <w:rsid w:val="26DC07CF"/>
    <w:rsid w:val="3B67E16A"/>
    <w:rsid w:val="3D6FBCB3"/>
    <w:rsid w:val="47DAD3B9"/>
    <w:rsid w:val="50C93708"/>
    <w:rsid w:val="519FA3B9"/>
    <w:rsid w:val="55DBF2CE"/>
    <w:rsid w:val="586CD1B8"/>
    <w:rsid w:val="6099CC6B"/>
    <w:rsid w:val="612E62E0"/>
    <w:rsid w:val="63B3E515"/>
    <w:rsid w:val="6BD36397"/>
    <w:rsid w:val="70EC3050"/>
    <w:rsid w:val="71A40E06"/>
    <w:rsid w:val="737C8DED"/>
    <w:rsid w:val="7C2DE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B6EC8"/>
  <w15:chartTrackingRefBased/>
  <w15:docId w15:val="{184D706E-376A-4940-BB8A-1AEF452E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D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autoRedefine/>
    <w:uiPriority w:val="9"/>
    <w:qFormat/>
    <w:rsid w:val="00FB68FF"/>
    <w:pPr>
      <w:keepNext/>
      <w:keepLines/>
      <w:spacing w:before="480"/>
      <w:jc w:val="both"/>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370FD2"/>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70FD2"/>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70FD2"/>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70FD2"/>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70FD2"/>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70FD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0FD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0FD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8FF"/>
    <w:rPr>
      <w:rFonts w:asciiTheme="majorHAnsi" w:eastAsiaTheme="majorEastAsia" w:hAnsiTheme="majorHAnsi" w:cstheme="majorBidi"/>
      <w:b/>
      <w:bCs/>
      <w:sz w:val="26"/>
      <w:szCs w:val="28"/>
      <w:lang w:val="en-US"/>
    </w:rPr>
  </w:style>
  <w:style w:type="character" w:customStyle="1" w:styleId="Heading2Char">
    <w:name w:val="Heading 2 Char"/>
    <w:basedOn w:val="DefaultParagraphFont"/>
    <w:link w:val="Heading2"/>
    <w:uiPriority w:val="9"/>
    <w:rsid w:val="00370FD2"/>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370FD2"/>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rsid w:val="00370FD2"/>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370FD2"/>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370FD2"/>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370FD2"/>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70FD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70FD2"/>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70FD2"/>
    <w:rPr>
      <w:sz w:val="16"/>
      <w:szCs w:val="16"/>
    </w:rPr>
  </w:style>
  <w:style w:type="paragraph" w:styleId="CommentText">
    <w:name w:val="annotation text"/>
    <w:basedOn w:val="Normal"/>
    <w:link w:val="CommentTextChar"/>
    <w:uiPriority w:val="99"/>
    <w:unhideWhenUsed/>
    <w:rsid w:val="00370FD2"/>
    <w:rPr>
      <w:sz w:val="20"/>
      <w:szCs w:val="20"/>
    </w:rPr>
  </w:style>
  <w:style w:type="character" w:customStyle="1" w:styleId="CommentTextChar">
    <w:name w:val="Comment Text Char"/>
    <w:basedOn w:val="DefaultParagraphFont"/>
    <w:link w:val="CommentText"/>
    <w:uiPriority w:val="99"/>
    <w:rsid w:val="00370FD2"/>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04C4"/>
    <w:rPr>
      <w:b/>
      <w:bCs/>
    </w:rPr>
  </w:style>
  <w:style w:type="character" w:customStyle="1" w:styleId="CommentSubjectChar">
    <w:name w:val="Comment Subject Char"/>
    <w:basedOn w:val="CommentTextChar"/>
    <w:link w:val="CommentSubject"/>
    <w:uiPriority w:val="99"/>
    <w:semiHidden/>
    <w:rsid w:val="00A604C4"/>
    <w:rPr>
      <w:rFonts w:ascii="Cambria" w:eastAsia="MS Mincho" w:hAnsi="Cambria" w:cs="Times New Roman"/>
      <w:b/>
      <w:bCs/>
      <w:sz w:val="20"/>
      <w:szCs w:val="20"/>
      <w:lang w:val="en-US"/>
    </w:rPr>
  </w:style>
  <w:style w:type="paragraph" w:styleId="ListParagraph">
    <w:name w:val="List Paragraph"/>
    <w:basedOn w:val="Normal"/>
    <w:uiPriority w:val="34"/>
    <w:qFormat/>
    <w:rsid w:val="0047528F"/>
    <w:pPr>
      <w:ind w:left="720"/>
      <w:contextualSpacing/>
    </w:pPr>
  </w:style>
  <w:style w:type="paragraph" w:styleId="Revision">
    <w:name w:val="Revision"/>
    <w:hidden/>
    <w:uiPriority w:val="99"/>
    <w:semiHidden/>
    <w:rsid w:val="00A32111"/>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C5EE2"/>
    <w:pPr>
      <w:tabs>
        <w:tab w:val="center" w:pos="4513"/>
        <w:tab w:val="right" w:pos="9026"/>
      </w:tabs>
    </w:pPr>
  </w:style>
  <w:style w:type="character" w:customStyle="1" w:styleId="HeaderChar">
    <w:name w:val="Header Char"/>
    <w:basedOn w:val="DefaultParagraphFont"/>
    <w:link w:val="Header"/>
    <w:uiPriority w:val="99"/>
    <w:rsid w:val="007C5EE2"/>
    <w:rPr>
      <w:rFonts w:ascii="Cambria" w:eastAsia="MS Mincho" w:hAnsi="Cambria" w:cs="Times New Roman"/>
      <w:sz w:val="24"/>
      <w:szCs w:val="24"/>
      <w:lang w:val="en-US"/>
    </w:rPr>
  </w:style>
  <w:style w:type="paragraph" w:styleId="Footer">
    <w:name w:val="footer"/>
    <w:basedOn w:val="Normal"/>
    <w:link w:val="FooterChar"/>
    <w:uiPriority w:val="99"/>
    <w:unhideWhenUsed/>
    <w:rsid w:val="007C5EE2"/>
    <w:pPr>
      <w:tabs>
        <w:tab w:val="center" w:pos="4513"/>
        <w:tab w:val="right" w:pos="9026"/>
      </w:tabs>
    </w:pPr>
  </w:style>
  <w:style w:type="character" w:customStyle="1" w:styleId="FooterChar">
    <w:name w:val="Footer Char"/>
    <w:basedOn w:val="DefaultParagraphFont"/>
    <w:link w:val="Footer"/>
    <w:uiPriority w:val="99"/>
    <w:rsid w:val="007C5EE2"/>
    <w:rPr>
      <w:rFonts w:ascii="Cambria" w:eastAsia="MS Mincho" w:hAnsi="Cambria" w:cs="Times New Roman"/>
      <w:sz w:val="24"/>
      <w:szCs w:val="24"/>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56B0-5E6B-4AEC-A5D1-824180DE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F8855-2FC0-4D07-854F-130AB30B49EF}">
  <ds:schemaRefs>
    <ds:schemaRef ds:uri="http://schemas.microsoft.com/sharepoint/v3/contenttype/forms"/>
  </ds:schemaRefs>
</ds:datastoreItem>
</file>

<file path=customXml/itemProps3.xml><?xml version="1.0" encoding="utf-8"?>
<ds:datastoreItem xmlns:ds="http://schemas.openxmlformats.org/officeDocument/2006/customXml" ds:itemID="{D567A8EA-8B1D-4329-A992-552BD9A42C95}">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4.xml><?xml version="1.0" encoding="utf-8"?>
<ds:datastoreItem xmlns:ds="http://schemas.openxmlformats.org/officeDocument/2006/customXml" ds:itemID="{FAC9FD3D-009C-4148-BFA6-3BAE88C8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Parker Wooding</dc:creator>
  <cp:keywords/>
  <dc:description/>
  <cp:lastModifiedBy>Jen Parker Wooding</cp:lastModifiedBy>
  <cp:revision>17</cp:revision>
  <dcterms:created xsi:type="dcterms:W3CDTF">2023-01-16T14:30:00Z</dcterms:created>
  <dcterms:modified xsi:type="dcterms:W3CDTF">2023-02-24T11:32:00Z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