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10FA" w14:textId="77777777" w:rsidR="003835AF" w:rsidRDefault="003835AF" w:rsidP="003835AF">
      <w:pPr>
        <w:spacing w:after="0" w:line="240" w:lineRule="auto"/>
        <w:rPr>
          <w:rFonts w:eastAsia="Times New Roman" w:cstheme="minorHAnsi"/>
          <w:color w:val="000000"/>
          <w:lang w:eastAsia="en-GB"/>
        </w:rPr>
      </w:pPr>
    </w:p>
    <w:p w14:paraId="5D669173" w14:textId="77777777" w:rsidR="00D7273A" w:rsidRDefault="00D7273A" w:rsidP="003E3339">
      <w:pPr>
        <w:spacing w:after="0" w:line="240" w:lineRule="auto"/>
        <w:rPr>
          <w:rFonts w:cstheme="minorHAnsi"/>
          <w:b/>
          <w:bCs/>
        </w:rPr>
      </w:pPr>
    </w:p>
    <w:p w14:paraId="41A11100" w14:textId="77777777" w:rsidR="00101C4B" w:rsidRDefault="009870F4" w:rsidP="00101C4B">
      <w:pPr>
        <w:spacing w:after="0" w:line="240" w:lineRule="auto"/>
        <w:jc w:val="center"/>
        <w:rPr>
          <w:rFonts w:cstheme="minorHAnsi"/>
          <w:b/>
          <w:bCs/>
          <w:sz w:val="28"/>
          <w:szCs w:val="28"/>
        </w:rPr>
      </w:pPr>
      <w:r>
        <w:rPr>
          <w:rFonts w:cstheme="minorHAnsi"/>
          <w:b/>
          <w:bCs/>
          <w:sz w:val="28"/>
          <w:szCs w:val="28"/>
        </w:rPr>
        <w:t xml:space="preserve">Updating the </w:t>
      </w:r>
      <w:r w:rsidR="0023427F" w:rsidRPr="00D7273A">
        <w:rPr>
          <w:rFonts w:cstheme="minorHAnsi"/>
          <w:b/>
          <w:bCs/>
          <w:sz w:val="28"/>
          <w:szCs w:val="28"/>
        </w:rPr>
        <w:t>CIfA</w:t>
      </w:r>
      <w:r w:rsidR="00DB17E8" w:rsidRPr="00DB17E8">
        <w:t xml:space="preserve"> </w:t>
      </w:r>
      <w:r w:rsidR="00DB17E8" w:rsidRPr="00DB17E8">
        <w:rPr>
          <w:rFonts w:cstheme="minorHAnsi"/>
          <w:b/>
          <w:bCs/>
          <w:sz w:val="28"/>
          <w:szCs w:val="28"/>
        </w:rPr>
        <w:t>Standard and guidance for the archaeological investigation and recording of standing buildings or structures</w:t>
      </w:r>
    </w:p>
    <w:p w14:paraId="78E5D9B2" w14:textId="77777777" w:rsidR="00101C4B" w:rsidRDefault="00101C4B" w:rsidP="00101C4B">
      <w:pPr>
        <w:spacing w:after="0" w:line="240" w:lineRule="auto"/>
        <w:jc w:val="center"/>
        <w:rPr>
          <w:rFonts w:cstheme="minorHAnsi"/>
          <w:b/>
          <w:bCs/>
          <w:sz w:val="28"/>
          <w:szCs w:val="28"/>
        </w:rPr>
      </w:pPr>
    </w:p>
    <w:p w14:paraId="4060FAD4" w14:textId="6230635B" w:rsidR="0023427F" w:rsidRPr="00D7273A" w:rsidRDefault="00101C4B" w:rsidP="00101C4B">
      <w:pPr>
        <w:spacing w:after="0" w:line="240" w:lineRule="auto"/>
        <w:jc w:val="center"/>
        <w:rPr>
          <w:rFonts w:cstheme="minorHAnsi"/>
          <w:b/>
          <w:bCs/>
          <w:sz w:val="28"/>
          <w:szCs w:val="28"/>
        </w:rPr>
      </w:pPr>
      <w:r>
        <w:rPr>
          <w:rFonts w:cstheme="minorHAnsi"/>
          <w:b/>
          <w:bCs/>
          <w:sz w:val="28"/>
          <w:szCs w:val="28"/>
        </w:rPr>
        <w:t>C</w:t>
      </w:r>
      <w:r w:rsidR="006A20DA" w:rsidRPr="00D7273A">
        <w:rPr>
          <w:rFonts w:cstheme="minorHAnsi"/>
          <w:b/>
          <w:bCs/>
          <w:sz w:val="28"/>
          <w:szCs w:val="28"/>
        </w:rPr>
        <w:t>onsultation</w:t>
      </w:r>
      <w:r w:rsidR="006A20DA">
        <w:rPr>
          <w:rFonts w:cstheme="minorHAnsi"/>
          <w:b/>
          <w:bCs/>
          <w:sz w:val="28"/>
          <w:szCs w:val="28"/>
        </w:rPr>
        <w:t xml:space="preserve"> questions</w:t>
      </w:r>
    </w:p>
    <w:p w14:paraId="469E3B6F" w14:textId="77777777" w:rsidR="0023427F" w:rsidRPr="00675348" w:rsidRDefault="0023427F" w:rsidP="003E3339">
      <w:pPr>
        <w:spacing w:after="0" w:line="240" w:lineRule="auto"/>
        <w:rPr>
          <w:rFonts w:cstheme="minorHAnsi"/>
          <w:b/>
          <w:bCs/>
        </w:rPr>
      </w:pPr>
    </w:p>
    <w:p w14:paraId="14399E25" w14:textId="494473DA" w:rsidR="007E6DC4" w:rsidRPr="00101C4B" w:rsidRDefault="007F596B" w:rsidP="003E3339">
      <w:pPr>
        <w:spacing w:after="0" w:line="240" w:lineRule="auto"/>
        <w:rPr>
          <w:rFonts w:eastAsia="Times New Roman" w:cstheme="minorHAnsi"/>
          <w:color w:val="000000"/>
          <w:lang w:eastAsia="en-GB"/>
        </w:rPr>
      </w:pPr>
      <w:r w:rsidRPr="00101C4B">
        <w:rPr>
          <w:rFonts w:eastAsia="Times New Roman" w:cstheme="minorHAnsi"/>
          <w:color w:val="000000"/>
          <w:lang w:eastAsia="en-GB"/>
        </w:rPr>
        <w:t>Please find below a copy of the consultation survey questions for</w:t>
      </w:r>
      <w:r w:rsidR="00101C4B">
        <w:rPr>
          <w:rFonts w:eastAsia="Times New Roman" w:cstheme="minorHAnsi"/>
          <w:color w:val="000000"/>
          <w:lang w:eastAsia="en-GB"/>
        </w:rPr>
        <w:t xml:space="preserve"> those w</w:t>
      </w:r>
      <w:r w:rsidRPr="00101C4B">
        <w:rPr>
          <w:rFonts w:eastAsia="Times New Roman" w:cstheme="minorHAnsi"/>
          <w:color w:val="000000"/>
          <w:lang w:eastAsia="en-GB"/>
        </w:rPr>
        <w:t>ho wish to</w:t>
      </w:r>
      <w:r w:rsidRPr="00101C4B">
        <w:rPr>
          <w:rFonts w:eastAsia="Times New Roman" w:cstheme="minorHAnsi"/>
          <w:color w:val="000000"/>
          <w:u w:val="single"/>
          <w:lang w:eastAsia="en-GB"/>
        </w:rPr>
        <w:t xml:space="preserve"> email</w:t>
      </w:r>
      <w:r w:rsidRPr="00101C4B">
        <w:rPr>
          <w:rFonts w:eastAsia="Times New Roman" w:cstheme="minorHAnsi"/>
          <w:color w:val="000000"/>
          <w:lang w:eastAsia="en-GB"/>
        </w:rPr>
        <w:t xml:space="preserve"> </w:t>
      </w:r>
      <w:r w:rsidR="003531F8" w:rsidRPr="00101C4B">
        <w:rPr>
          <w:rFonts w:eastAsia="Times New Roman" w:cstheme="minorHAnsi"/>
          <w:color w:val="000000"/>
          <w:lang w:eastAsia="en-GB"/>
        </w:rPr>
        <w:t xml:space="preserve">consultation </w:t>
      </w:r>
      <w:r w:rsidRPr="00101C4B">
        <w:rPr>
          <w:rFonts w:eastAsia="Times New Roman" w:cstheme="minorHAnsi"/>
          <w:color w:val="000000"/>
          <w:lang w:eastAsia="en-GB"/>
        </w:rPr>
        <w:t>feedback</w:t>
      </w:r>
      <w:r w:rsidR="007E6DC4" w:rsidRPr="00101C4B">
        <w:rPr>
          <w:rFonts w:eastAsia="Times New Roman" w:cstheme="minorHAnsi"/>
          <w:color w:val="000000"/>
          <w:lang w:eastAsia="en-GB"/>
        </w:rPr>
        <w:t xml:space="preserve"> direct</w:t>
      </w:r>
      <w:r w:rsidR="00101C4B">
        <w:rPr>
          <w:rFonts w:eastAsia="Times New Roman" w:cstheme="minorHAnsi"/>
          <w:color w:val="000000"/>
          <w:lang w:eastAsia="en-GB"/>
        </w:rPr>
        <w:t xml:space="preserve"> rather than complete the online form</w:t>
      </w:r>
      <w:r w:rsidR="009C2C56" w:rsidRPr="00101C4B">
        <w:rPr>
          <w:rFonts w:eastAsia="Times New Roman" w:cstheme="minorHAnsi"/>
          <w:color w:val="000000"/>
          <w:lang w:eastAsia="en-GB"/>
        </w:rPr>
        <w:t xml:space="preserve">. </w:t>
      </w:r>
      <w:r w:rsidR="00201F49">
        <w:rPr>
          <w:rFonts w:eastAsia="Times New Roman" w:cstheme="minorHAnsi"/>
          <w:color w:val="000000"/>
          <w:lang w:eastAsia="en-GB"/>
        </w:rPr>
        <w:t xml:space="preserve">Please send your responses to </w:t>
      </w:r>
      <w:hyperlink r:id="rId11" w:history="1">
        <w:r w:rsidR="00201F49" w:rsidRPr="00564BFA">
          <w:rPr>
            <w:rStyle w:val="Hyperlink"/>
            <w:rFonts w:eastAsia="Times New Roman" w:cstheme="minorHAnsi"/>
            <w:lang w:eastAsia="en-GB"/>
          </w:rPr>
          <w:t>jen.parkerwooding@archaeologists.net</w:t>
        </w:r>
      </w:hyperlink>
      <w:r w:rsidR="00201F49">
        <w:rPr>
          <w:rFonts w:eastAsia="Times New Roman" w:cstheme="minorHAnsi"/>
          <w:color w:val="000000"/>
          <w:lang w:eastAsia="en-GB"/>
        </w:rPr>
        <w:t xml:space="preserve"> </w:t>
      </w:r>
    </w:p>
    <w:p w14:paraId="2B56566A" w14:textId="77777777" w:rsidR="00AF4B95" w:rsidRDefault="00AF4B95" w:rsidP="001D7649">
      <w:pPr>
        <w:rPr>
          <w:rFonts w:cstheme="minorHAnsi"/>
          <w:b/>
          <w:bCs/>
        </w:rPr>
      </w:pPr>
    </w:p>
    <w:p w14:paraId="1625F3D5" w14:textId="6B4BFCD8" w:rsidR="001D7649" w:rsidRPr="00675348" w:rsidRDefault="001D7649" w:rsidP="001D7649">
      <w:pPr>
        <w:rPr>
          <w:rFonts w:cstheme="minorHAnsi"/>
        </w:rPr>
      </w:pPr>
      <w:r w:rsidRPr="00313C57">
        <w:rPr>
          <w:rFonts w:cstheme="minorHAnsi"/>
          <w:b/>
          <w:bCs/>
        </w:rPr>
        <w:t>1</w:t>
      </w:r>
      <w:r w:rsidRPr="00675348">
        <w:rPr>
          <w:rFonts w:cstheme="minorHAnsi"/>
        </w:rPr>
        <w:t xml:space="preserve">. </w:t>
      </w:r>
      <w:r w:rsidR="001A32A2" w:rsidRPr="00675348">
        <w:rPr>
          <w:rFonts w:cstheme="minorHAnsi"/>
          <w:b/>
          <w:bCs/>
          <w:color w:val="000000"/>
          <w:shd w:val="clear" w:color="auto" w:fill="FFFFFF"/>
        </w:rPr>
        <w:t>About you:</w:t>
      </w:r>
      <w:r w:rsidR="001A32A2" w:rsidRPr="00675348">
        <w:rPr>
          <w:rFonts w:cstheme="minorHAnsi"/>
          <w:color w:val="000000"/>
          <w:shd w:val="clear" w:color="auto" w:fill="FFFFFF"/>
        </w:rPr>
        <w:t xml:space="preserve"> Are you responding as an individual or on behalf of </w:t>
      </w:r>
      <w:proofErr w:type="gramStart"/>
      <w:r w:rsidR="001A32A2" w:rsidRPr="00675348">
        <w:rPr>
          <w:rFonts w:cstheme="minorHAnsi"/>
          <w:color w:val="000000"/>
          <w:shd w:val="clear" w:color="auto" w:fill="FFFFFF"/>
        </w:rPr>
        <w:t>an</w:t>
      </w:r>
      <w:r w:rsidR="00511653">
        <w:rPr>
          <w:rFonts w:cstheme="minorHAnsi"/>
          <w:color w:val="000000"/>
          <w:shd w:val="clear" w:color="auto" w:fill="FFFFFF"/>
        </w:rPr>
        <w:t xml:space="preserve"> </w:t>
      </w:r>
      <w:r w:rsidR="001A32A2" w:rsidRPr="00675348">
        <w:rPr>
          <w:rFonts w:cstheme="minorHAnsi"/>
          <w:color w:val="000000"/>
          <w:shd w:val="clear" w:color="auto" w:fill="FFFFFF"/>
        </w:rPr>
        <w:t>organisation/company/group/society/other</w:t>
      </w:r>
      <w:proofErr w:type="gramEnd"/>
      <w:r w:rsidR="001A32A2" w:rsidRPr="00675348">
        <w:rPr>
          <w:rFonts w:cstheme="minorHAnsi"/>
          <w:color w:val="000000"/>
          <w:shd w:val="clear" w:color="auto" w:fill="FFFFFF"/>
        </w:rPr>
        <w:t>?</w:t>
      </w:r>
      <w:r w:rsidR="001A32A2" w:rsidRPr="002060D1">
        <w:rPr>
          <w:rFonts w:cstheme="minorHAnsi"/>
          <w:color w:val="000000"/>
          <w:shd w:val="clear" w:color="auto" w:fill="FFFFFF"/>
        </w:rPr>
        <w:t> </w:t>
      </w:r>
      <w:r w:rsidR="002060D1">
        <w:rPr>
          <w:rFonts w:cstheme="minorHAnsi"/>
          <w:color w:val="000000"/>
          <w:shd w:val="clear" w:color="auto" w:fill="FFFFFF"/>
        </w:rPr>
        <w:br/>
      </w:r>
      <w:r w:rsidR="002060D1">
        <w:rPr>
          <w:rFonts w:cstheme="minorHAnsi"/>
          <w:color w:val="000000"/>
          <w:shd w:val="clear" w:color="auto" w:fill="FFFFFF"/>
        </w:rPr>
        <w:br/>
      </w:r>
      <w:r w:rsidR="001A32A2" w:rsidRPr="002060D1">
        <w:rPr>
          <w:rFonts w:cstheme="minorHAnsi"/>
          <w:color w:val="000000"/>
          <w:shd w:val="clear" w:color="auto" w:fill="FFFFFF"/>
        </w:rPr>
        <w:t xml:space="preserve">This survey is anonymous but if you would like to identify yourself or state who </w:t>
      </w:r>
      <w:proofErr w:type="gramStart"/>
      <w:r w:rsidR="001A32A2" w:rsidRPr="002060D1">
        <w:rPr>
          <w:rFonts w:cstheme="minorHAnsi"/>
          <w:color w:val="000000"/>
          <w:shd w:val="clear" w:color="auto" w:fill="FFFFFF"/>
        </w:rPr>
        <w:t>you're</w:t>
      </w:r>
      <w:proofErr w:type="gramEnd"/>
      <w:r w:rsidR="001A32A2" w:rsidRPr="002060D1">
        <w:rPr>
          <w:rFonts w:cstheme="minorHAnsi"/>
          <w:color w:val="000000"/>
          <w:shd w:val="clear" w:color="auto" w:fill="FFFFFF"/>
        </w:rPr>
        <w:t xml:space="preserve"> representing, please leave your name in the 'other' box. </w:t>
      </w:r>
      <w:r w:rsidR="000C2665" w:rsidRPr="002060D1">
        <w:rPr>
          <w:rFonts w:cstheme="minorHAnsi"/>
          <w:color w:val="000000"/>
          <w:shd w:val="clear" w:color="auto" w:fill="FFFFFF"/>
        </w:rPr>
        <w:t xml:space="preserve">If you are happy for us to contact you further about your </w:t>
      </w:r>
      <w:r w:rsidR="00DD7F11" w:rsidRPr="002060D1">
        <w:rPr>
          <w:rFonts w:cstheme="minorHAnsi"/>
          <w:color w:val="000000"/>
          <w:shd w:val="clear" w:color="auto" w:fill="FFFFFF"/>
        </w:rPr>
        <w:t>feedback,</w:t>
      </w:r>
      <w:r w:rsidR="000C2665" w:rsidRPr="002060D1">
        <w:rPr>
          <w:rFonts w:cstheme="minorHAnsi"/>
          <w:color w:val="000000"/>
          <w:shd w:val="clear" w:color="auto" w:fill="FFFFFF"/>
        </w:rPr>
        <w:t xml:space="preserve"> please </w:t>
      </w:r>
      <w:r w:rsidR="00C73B8F" w:rsidRPr="002060D1">
        <w:rPr>
          <w:rFonts w:cstheme="minorHAnsi"/>
          <w:color w:val="000000"/>
          <w:shd w:val="clear" w:color="auto" w:fill="FFFFFF"/>
        </w:rPr>
        <w:t xml:space="preserve">also </w:t>
      </w:r>
      <w:r w:rsidR="000C2665" w:rsidRPr="002060D1">
        <w:rPr>
          <w:rFonts w:cstheme="minorHAnsi"/>
          <w:color w:val="000000"/>
          <w:shd w:val="clear" w:color="auto" w:fill="FFFFFF"/>
        </w:rPr>
        <w:t xml:space="preserve">leave your contact </w:t>
      </w:r>
      <w:proofErr w:type="gramStart"/>
      <w:r w:rsidR="000C2665" w:rsidRPr="002060D1">
        <w:rPr>
          <w:rFonts w:cstheme="minorHAnsi"/>
          <w:color w:val="000000"/>
          <w:shd w:val="clear" w:color="auto" w:fill="FFFFFF"/>
        </w:rPr>
        <w:t>details</w:t>
      </w:r>
      <w:proofErr w:type="gramEnd"/>
    </w:p>
    <w:p w14:paraId="4907EB79" w14:textId="44C3F27A" w:rsidR="001D7649" w:rsidRPr="00675348" w:rsidRDefault="006C5D35" w:rsidP="001D7649">
      <w:pPr>
        <w:rPr>
          <w:rFonts w:cstheme="minorHAnsi"/>
        </w:rPr>
      </w:pPr>
      <w:sdt>
        <w:sdtPr>
          <w:rPr>
            <w:rFonts w:cstheme="minorHAnsi"/>
          </w:rPr>
          <w:id w:val="266748628"/>
          <w14:checkbox>
            <w14:checked w14:val="0"/>
            <w14:checkedState w14:val="2612" w14:font="MS Gothic"/>
            <w14:uncheckedState w14:val="2610" w14:font="MS Gothic"/>
          </w14:checkbox>
        </w:sdtPr>
        <w:sdtEndPr/>
        <w:sdtContent>
          <w:r w:rsidR="00B2040A">
            <w:rPr>
              <w:rFonts w:ascii="MS Gothic" w:eastAsia="MS Gothic" w:hAnsi="MS Gothic" w:cstheme="minorHAnsi" w:hint="eastAsia"/>
            </w:rPr>
            <w:t>☐</w:t>
          </w:r>
        </w:sdtContent>
      </w:sdt>
      <w:r w:rsidR="00451DDF">
        <w:rPr>
          <w:rFonts w:cstheme="minorHAnsi"/>
        </w:rPr>
        <w:t xml:space="preserve"> </w:t>
      </w:r>
      <w:r w:rsidR="001A32A2" w:rsidRPr="00675348">
        <w:rPr>
          <w:rFonts w:cstheme="minorHAnsi"/>
        </w:rPr>
        <w:t>Individual</w:t>
      </w:r>
    </w:p>
    <w:p w14:paraId="4FE16A88" w14:textId="39017FAC" w:rsidR="001D7649" w:rsidRPr="00675348" w:rsidRDefault="006C5D35" w:rsidP="001D7649">
      <w:pPr>
        <w:rPr>
          <w:rFonts w:cstheme="minorHAnsi"/>
        </w:rPr>
      </w:pPr>
      <w:sdt>
        <w:sdtPr>
          <w:rPr>
            <w:rFonts w:cstheme="minorHAnsi"/>
          </w:rPr>
          <w:id w:val="1235900567"/>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1A32A2" w:rsidRPr="00675348">
        <w:rPr>
          <w:rFonts w:cstheme="minorHAnsi"/>
        </w:rPr>
        <w:t>Organisation</w:t>
      </w:r>
    </w:p>
    <w:p w14:paraId="0F412C2B" w14:textId="2CD7B709" w:rsidR="001D7649" w:rsidRPr="00675348" w:rsidRDefault="006C5D35" w:rsidP="001D7649">
      <w:pPr>
        <w:rPr>
          <w:rFonts w:cstheme="minorHAnsi"/>
        </w:rPr>
      </w:pPr>
      <w:sdt>
        <w:sdtPr>
          <w:rPr>
            <w:rFonts w:cstheme="minorHAnsi"/>
          </w:rPr>
          <w:id w:val="-1473673612"/>
          <w14:checkbox>
            <w14:checked w14:val="0"/>
            <w14:checkedState w14:val="2612" w14:font="MS Gothic"/>
            <w14:uncheckedState w14:val="2610" w14:font="MS Gothic"/>
          </w14:checkbox>
        </w:sdtPr>
        <w:sdtEndPr/>
        <w:sdtContent>
          <w:r w:rsidR="00B2040A">
            <w:rPr>
              <w:rFonts w:ascii="MS Gothic" w:eastAsia="MS Gothic" w:hAnsi="MS Gothic" w:cstheme="minorHAnsi" w:hint="eastAsia"/>
            </w:rPr>
            <w:t>☐</w:t>
          </w:r>
        </w:sdtContent>
      </w:sdt>
      <w:r w:rsidR="00451DDF">
        <w:rPr>
          <w:rFonts w:cstheme="minorHAnsi"/>
        </w:rPr>
        <w:t xml:space="preserve"> </w:t>
      </w:r>
      <w:r w:rsidR="001D7649" w:rsidRPr="00675348">
        <w:rPr>
          <w:rFonts w:cstheme="minorHAnsi"/>
        </w:rPr>
        <w:t>Other</w:t>
      </w:r>
      <w:r w:rsidR="009C3409">
        <w:rPr>
          <w:rFonts w:cstheme="minorHAnsi"/>
        </w:rPr>
        <w:br/>
      </w:r>
    </w:p>
    <w:p w14:paraId="459C469A" w14:textId="0E27AB6B" w:rsidR="001D7649" w:rsidRPr="00675348" w:rsidRDefault="00DD6826" w:rsidP="001D7649">
      <w:pPr>
        <w:rPr>
          <w:rFonts w:cstheme="minorHAnsi"/>
          <w:color w:val="000000"/>
          <w:shd w:val="clear" w:color="auto" w:fill="FFFFFF"/>
        </w:rPr>
      </w:pPr>
      <w:r w:rsidRPr="00675348">
        <w:rPr>
          <w:rFonts w:cstheme="minorHAnsi"/>
          <w:b/>
          <w:bCs/>
          <w:color w:val="000000"/>
          <w:shd w:val="clear" w:color="auto" w:fill="FFFFFF"/>
        </w:rPr>
        <w:t xml:space="preserve">2. </w:t>
      </w:r>
      <w:r w:rsidR="00C20762" w:rsidRPr="00675348">
        <w:rPr>
          <w:rFonts w:cstheme="minorHAnsi"/>
          <w:b/>
          <w:bCs/>
          <w:color w:val="000000"/>
          <w:shd w:val="clear" w:color="auto" w:fill="FFFFFF"/>
        </w:rPr>
        <w:t>About you: </w:t>
      </w:r>
      <w:r w:rsidR="00C20762" w:rsidRPr="00675348">
        <w:rPr>
          <w:rFonts w:cstheme="minorHAnsi"/>
          <w:color w:val="000000"/>
          <w:shd w:val="clear" w:color="auto" w:fill="FFFFFF"/>
        </w:rPr>
        <w:t>Are you a member</w:t>
      </w:r>
      <w:r w:rsidR="00756FA6">
        <w:rPr>
          <w:rFonts w:cstheme="minorHAnsi"/>
          <w:color w:val="000000"/>
          <w:shd w:val="clear" w:color="auto" w:fill="FFFFFF"/>
        </w:rPr>
        <w:t xml:space="preserve"> of CIfA</w:t>
      </w:r>
      <w:r w:rsidR="00FA084A">
        <w:rPr>
          <w:rFonts w:cstheme="minorHAnsi"/>
          <w:color w:val="000000"/>
          <w:shd w:val="clear" w:color="auto" w:fill="FFFFFF"/>
        </w:rPr>
        <w:t>,</w:t>
      </w:r>
      <w:r w:rsidR="00756FA6">
        <w:rPr>
          <w:rFonts w:cstheme="minorHAnsi"/>
          <w:color w:val="000000"/>
          <w:shd w:val="clear" w:color="auto" w:fill="FFFFFF"/>
        </w:rPr>
        <w:t xml:space="preserve"> IHBC</w:t>
      </w:r>
      <w:r w:rsidR="00FA084A">
        <w:rPr>
          <w:rFonts w:cstheme="minorHAnsi"/>
          <w:color w:val="000000"/>
          <w:shd w:val="clear" w:color="auto" w:fill="FFFFFF"/>
        </w:rPr>
        <w:t xml:space="preserve"> or any other professional body</w:t>
      </w:r>
      <w:r w:rsidR="00C20762" w:rsidRPr="00675348">
        <w:rPr>
          <w:rFonts w:cstheme="minorHAnsi"/>
          <w:color w:val="000000"/>
          <w:shd w:val="clear" w:color="auto" w:fill="FFFFFF"/>
        </w:rPr>
        <w:t>?</w:t>
      </w:r>
    </w:p>
    <w:p w14:paraId="2B6EFBE2" w14:textId="5684EEA4" w:rsidR="00756FA6" w:rsidRPr="00675348" w:rsidRDefault="006C5D35" w:rsidP="00C20762">
      <w:pPr>
        <w:rPr>
          <w:rFonts w:cstheme="minorHAnsi"/>
        </w:rPr>
      </w:pPr>
      <w:sdt>
        <w:sdtPr>
          <w:rPr>
            <w:rFonts w:cstheme="minorHAnsi"/>
          </w:rPr>
          <w:id w:val="-755518442"/>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756FA6">
        <w:rPr>
          <w:rFonts w:cstheme="minorHAnsi"/>
        </w:rPr>
        <w:t>CIfA - Yes</w:t>
      </w:r>
    </w:p>
    <w:p w14:paraId="76083197" w14:textId="67D7A294" w:rsidR="00DD7F11" w:rsidRDefault="006C5D35" w:rsidP="001D7649">
      <w:pPr>
        <w:rPr>
          <w:rFonts w:cstheme="minorHAnsi"/>
        </w:rPr>
      </w:pPr>
      <w:sdt>
        <w:sdtPr>
          <w:rPr>
            <w:rFonts w:cstheme="minorHAnsi"/>
          </w:rPr>
          <w:id w:val="-487719765"/>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756FA6">
        <w:rPr>
          <w:rFonts w:cstheme="minorHAnsi"/>
        </w:rPr>
        <w:t xml:space="preserve">CIfA - </w:t>
      </w:r>
      <w:r w:rsidR="00C20762" w:rsidRPr="00675348">
        <w:rPr>
          <w:rFonts w:cstheme="minorHAnsi"/>
        </w:rPr>
        <w:t>No</w:t>
      </w:r>
    </w:p>
    <w:p w14:paraId="4551036B" w14:textId="21D79E10" w:rsidR="00FA084A" w:rsidRPr="00675348" w:rsidRDefault="006C5D35" w:rsidP="00FA084A">
      <w:pPr>
        <w:rPr>
          <w:rFonts w:cstheme="minorHAnsi"/>
        </w:rPr>
      </w:pPr>
      <w:sdt>
        <w:sdtPr>
          <w:rPr>
            <w:rFonts w:cstheme="minorHAnsi"/>
          </w:rPr>
          <w:id w:val="764740215"/>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FA084A">
        <w:rPr>
          <w:rFonts w:cstheme="minorHAnsi"/>
        </w:rPr>
        <w:t>IHBC - Yes</w:t>
      </w:r>
    </w:p>
    <w:p w14:paraId="4FFCE93A" w14:textId="53AFFF07" w:rsidR="00FA084A" w:rsidRDefault="006C5D35" w:rsidP="00FA084A">
      <w:pPr>
        <w:rPr>
          <w:rFonts w:cstheme="minorHAnsi"/>
        </w:rPr>
      </w:pPr>
      <w:sdt>
        <w:sdtPr>
          <w:rPr>
            <w:rFonts w:cstheme="minorHAnsi"/>
          </w:rPr>
          <w:id w:val="-1742316994"/>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FA084A">
        <w:rPr>
          <w:rFonts w:cstheme="minorHAnsi"/>
        </w:rPr>
        <w:t xml:space="preserve">IHBC - </w:t>
      </w:r>
      <w:r w:rsidR="00FA084A" w:rsidRPr="00675348">
        <w:rPr>
          <w:rFonts w:cstheme="minorHAnsi"/>
        </w:rPr>
        <w:t>No</w:t>
      </w:r>
    </w:p>
    <w:p w14:paraId="348C293E" w14:textId="2C805E57" w:rsidR="00FA084A" w:rsidRDefault="006C5D35" w:rsidP="00FA084A">
      <w:sdt>
        <w:sdtPr>
          <w:id w:val="-2041348949"/>
          <w14:checkbox>
            <w14:checked w14:val="0"/>
            <w14:checkedState w14:val="2612" w14:font="MS Gothic"/>
            <w14:uncheckedState w14:val="2610" w14:font="MS Gothic"/>
          </w14:checkbox>
        </w:sdtPr>
        <w:sdtEndPr/>
        <w:sdtContent>
          <w:r w:rsidR="00451DDF">
            <w:rPr>
              <w:rFonts w:ascii="MS Gothic" w:eastAsia="MS Gothic" w:hAnsi="MS Gothic" w:hint="eastAsia"/>
            </w:rPr>
            <w:t>☐</w:t>
          </w:r>
        </w:sdtContent>
      </w:sdt>
      <w:r w:rsidR="00451DDF">
        <w:t xml:space="preserve"> </w:t>
      </w:r>
      <w:r w:rsidR="00FA084A">
        <w:t xml:space="preserve">I am a member of </w:t>
      </w:r>
      <w:proofErr w:type="gramStart"/>
      <w:r w:rsidR="00FA084A">
        <w:t>both</w:t>
      </w:r>
      <w:proofErr w:type="gramEnd"/>
    </w:p>
    <w:p w14:paraId="61282710" w14:textId="4286127F" w:rsidR="00FA084A" w:rsidRDefault="006C5D35" w:rsidP="00FA084A">
      <w:sdt>
        <w:sdtPr>
          <w:id w:val="1995290452"/>
          <w14:checkbox>
            <w14:checked w14:val="0"/>
            <w14:checkedState w14:val="2612" w14:font="MS Gothic"/>
            <w14:uncheckedState w14:val="2610" w14:font="MS Gothic"/>
          </w14:checkbox>
        </w:sdtPr>
        <w:sdtEndPr/>
        <w:sdtContent>
          <w:r w:rsidR="00451DDF">
            <w:rPr>
              <w:rFonts w:ascii="MS Gothic" w:eastAsia="MS Gothic" w:hAnsi="MS Gothic" w:hint="eastAsia"/>
            </w:rPr>
            <w:t>☐</w:t>
          </w:r>
        </w:sdtContent>
      </w:sdt>
      <w:r w:rsidR="00451DDF">
        <w:t xml:space="preserve"> </w:t>
      </w:r>
      <w:r w:rsidR="00FA084A">
        <w:t>Other</w:t>
      </w:r>
    </w:p>
    <w:p w14:paraId="4EEDDEEB" w14:textId="77777777" w:rsidR="00B03F51" w:rsidRPr="00675348" w:rsidRDefault="00B03F51" w:rsidP="001D7649">
      <w:pPr>
        <w:rPr>
          <w:rFonts w:cstheme="minorHAnsi"/>
        </w:rPr>
      </w:pPr>
    </w:p>
    <w:p w14:paraId="0D59ACCB" w14:textId="6F4B9465" w:rsidR="00DD6826" w:rsidRPr="00675348" w:rsidRDefault="00DD6826" w:rsidP="7091123A">
      <w:pPr>
        <w:rPr>
          <w:color w:val="000000"/>
          <w:shd w:val="clear" w:color="auto" w:fill="FFFFFF"/>
        </w:rPr>
      </w:pPr>
      <w:r w:rsidRPr="7091123A">
        <w:rPr>
          <w:b/>
          <w:bCs/>
          <w:color w:val="000000"/>
          <w:shd w:val="clear" w:color="auto" w:fill="FFFFFF"/>
        </w:rPr>
        <w:t>3. About you: </w:t>
      </w:r>
      <w:r w:rsidRPr="7091123A">
        <w:rPr>
          <w:color w:val="000000"/>
          <w:shd w:val="clear" w:color="auto" w:fill="FFFFFF"/>
        </w:rPr>
        <w:t xml:space="preserve">Do you work for a </w:t>
      </w:r>
      <w:r w:rsidR="00573A61">
        <w:rPr>
          <w:color w:val="000000"/>
          <w:shd w:val="clear" w:color="auto" w:fill="FFFFFF"/>
        </w:rPr>
        <w:t xml:space="preserve">CIfA </w:t>
      </w:r>
      <w:r w:rsidRPr="7091123A">
        <w:rPr>
          <w:color w:val="000000"/>
          <w:shd w:val="clear" w:color="auto" w:fill="FFFFFF"/>
        </w:rPr>
        <w:t>Registered Organisation?</w:t>
      </w:r>
    </w:p>
    <w:p w14:paraId="0CD303DE" w14:textId="538D9A97" w:rsidR="00DD6826" w:rsidRPr="00675348" w:rsidRDefault="006C5D35" w:rsidP="00DD6826">
      <w:pPr>
        <w:rPr>
          <w:rFonts w:cstheme="minorHAnsi"/>
        </w:rPr>
      </w:pPr>
      <w:sdt>
        <w:sdtPr>
          <w:rPr>
            <w:rFonts w:cstheme="minorHAnsi"/>
          </w:rPr>
          <w:id w:val="-1900661071"/>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DD6826" w:rsidRPr="00675348">
        <w:rPr>
          <w:rFonts w:cstheme="minorHAnsi"/>
        </w:rPr>
        <w:t>Yes</w:t>
      </w:r>
    </w:p>
    <w:p w14:paraId="66D200C7" w14:textId="5571966B" w:rsidR="00DD6826" w:rsidRPr="00675348" w:rsidRDefault="006C5D35" w:rsidP="00DD6826">
      <w:pPr>
        <w:rPr>
          <w:rFonts w:cstheme="minorHAnsi"/>
        </w:rPr>
      </w:pPr>
      <w:sdt>
        <w:sdtPr>
          <w:rPr>
            <w:rFonts w:cstheme="minorHAnsi"/>
          </w:rPr>
          <w:id w:val="1323542000"/>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DD6826" w:rsidRPr="00675348">
        <w:rPr>
          <w:rFonts w:cstheme="minorHAnsi"/>
        </w:rPr>
        <w:t>No</w:t>
      </w:r>
    </w:p>
    <w:p w14:paraId="68E4D832" w14:textId="0D19A3D7" w:rsidR="00DD6826" w:rsidRPr="00675348" w:rsidRDefault="006C5D35" w:rsidP="00DD6826">
      <w:pPr>
        <w:rPr>
          <w:rFonts w:cstheme="minorHAnsi"/>
        </w:rPr>
      </w:pPr>
      <w:sdt>
        <w:sdtPr>
          <w:rPr>
            <w:rFonts w:cstheme="minorHAnsi"/>
          </w:rPr>
          <w:id w:val="996381969"/>
          <w14:checkbox>
            <w14:checked w14:val="0"/>
            <w14:checkedState w14:val="2612" w14:font="MS Gothic"/>
            <w14:uncheckedState w14:val="2610" w14:font="MS Gothic"/>
          </w14:checkbox>
        </w:sdtPr>
        <w:sdtEndPr/>
        <w:sdtContent>
          <w:r w:rsidR="00451DDF">
            <w:rPr>
              <w:rFonts w:ascii="MS Gothic" w:eastAsia="MS Gothic" w:hAnsi="MS Gothic" w:cstheme="minorHAnsi" w:hint="eastAsia"/>
            </w:rPr>
            <w:t>☐</w:t>
          </w:r>
        </w:sdtContent>
      </w:sdt>
      <w:r w:rsidR="00451DDF">
        <w:rPr>
          <w:rFonts w:cstheme="minorHAnsi"/>
        </w:rPr>
        <w:t xml:space="preserve"> </w:t>
      </w:r>
      <w:r w:rsidR="00DD6826" w:rsidRPr="00675348">
        <w:rPr>
          <w:rFonts w:cstheme="minorHAnsi"/>
        </w:rPr>
        <w:t>Not sure</w:t>
      </w:r>
    </w:p>
    <w:p w14:paraId="34BC5920" w14:textId="77777777" w:rsidR="00DD6826" w:rsidRPr="00675348" w:rsidRDefault="00DD6826" w:rsidP="00DD6826">
      <w:pPr>
        <w:rPr>
          <w:rFonts w:cstheme="minorHAnsi"/>
        </w:rPr>
      </w:pPr>
    </w:p>
    <w:p w14:paraId="4AB7EB84" w14:textId="3E31199B" w:rsidR="00DD6826" w:rsidRPr="00675348" w:rsidRDefault="00A8743D" w:rsidP="001D7649">
      <w:pPr>
        <w:rPr>
          <w:rFonts w:cstheme="minorHAnsi"/>
        </w:rPr>
      </w:pPr>
      <w:r w:rsidRPr="00675348">
        <w:rPr>
          <w:rFonts w:cstheme="minorHAnsi"/>
          <w:b/>
          <w:bCs/>
          <w:color w:val="000000"/>
          <w:shd w:val="clear" w:color="auto" w:fill="FFFFFF"/>
        </w:rPr>
        <w:t>4. About you: </w:t>
      </w:r>
      <w:r w:rsidRPr="00675348">
        <w:rPr>
          <w:rFonts w:cstheme="minorHAnsi"/>
          <w:color w:val="000000"/>
          <w:shd w:val="clear" w:color="auto" w:fill="FFFFFF"/>
        </w:rPr>
        <w:t xml:space="preserve"> </w:t>
      </w:r>
      <w:r w:rsidR="00DF3DAF">
        <w:rPr>
          <w:rFonts w:cstheme="minorHAnsi"/>
          <w:color w:val="000000"/>
          <w:shd w:val="clear" w:color="auto" w:fill="FFFFFF"/>
        </w:rPr>
        <w:t>In which countries and/or</w:t>
      </w:r>
      <w:r w:rsidR="00BF778C">
        <w:rPr>
          <w:rFonts w:cstheme="minorHAnsi"/>
          <w:color w:val="000000"/>
          <w:shd w:val="clear" w:color="auto" w:fill="FFFFFF"/>
        </w:rPr>
        <w:t xml:space="preserve"> </w:t>
      </w:r>
      <w:proofErr w:type="gramStart"/>
      <w:r w:rsidR="00BF778C">
        <w:rPr>
          <w:rFonts w:cstheme="minorHAnsi"/>
          <w:color w:val="000000"/>
          <w:shd w:val="clear" w:color="auto" w:fill="FFFFFF"/>
        </w:rPr>
        <w:t>jurisdictions</w:t>
      </w:r>
      <w:proofErr w:type="gramEnd"/>
      <w:r w:rsidRPr="00675348">
        <w:rPr>
          <w:rFonts w:cstheme="minorHAnsi"/>
          <w:color w:val="000000"/>
          <w:shd w:val="clear" w:color="auto" w:fill="FFFFFF"/>
        </w:rPr>
        <w:t xml:space="preserve"> do</w:t>
      </w:r>
      <w:r w:rsidR="00DB292C">
        <w:rPr>
          <w:rFonts w:cstheme="minorHAnsi"/>
          <w:color w:val="000000"/>
          <w:shd w:val="clear" w:color="auto" w:fill="FFFFFF"/>
        </w:rPr>
        <w:t xml:space="preserve"> you undertake</w:t>
      </w:r>
      <w:r w:rsidR="005F5F37">
        <w:rPr>
          <w:rFonts w:cstheme="minorHAnsi"/>
          <w:color w:val="000000"/>
          <w:shd w:val="clear" w:color="auto" w:fill="FFFFFF"/>
        </w:rPr>
        <w:t xml:space="preserve"> </w:t>
      </w:r>
      <w:proofErr w:type="gramStart"/>
      <w:r w:rsidR="003A6B94">
        <w:rPr>
          <w:rFonts w:cstheme="minorHAnsi"/>
          <w:color w:val="000000"/>
          <w:shd w:val="clear" w:color="auto" w:fill="FFFFFF"/>
        </w:rPr>
        <w:t>most of</w:t>
      </w:r>
      <w:proofErr w:type="gramEnd"/>
      <w:r w:rsidR="005F5F37">
        <w:rPr>
          <w:rFonts w:cstheme="minorHAnsi"/>
          <w:color w:val="000000"/>
          <w:shd w:val="clear" w:color="auto" w:fill="FFFFFF"/>
        </w:rPr>
        <w:t xml:space="preserve"> your work?</w:t>
      </w:r>
    </w:p>
    <w:p w14:paraId="6B607AA5" w14:textId="4C536D93" w:rsidR="00A51BFB" w:rsidRPr="00AF3664" w:rsidRDefault="009656F8" w:rsidP="00AF3664">
      <w:r w:rsidRPr="7FCA5CA8">
        <w:t>Open text response</w:t>
      </w:r>
    </w:p>
    <w:p w14:paraId="603DFA17" w14:textId="77777777" w:rsidR="00861D17" w:rsidRDefault="00861D17" w:rsidP="001D7649">
      <w:pPr>
        <w:rPr>
          <w:rFonts w:cstheme="minorHAnsi"/>
          <w:color w:val="C45911" w:themeColor="accent2" w:themeShade="BF"/>
        </w:rPr>
      </w:pPr>
    </w:p>
    <w:p w14:paraId="107D9029" w14:textId="4763251C" w:rsidR="00DE3863" w:rsidRPr="00861D17" w:rsidRDefault="008E2F38" w:rsidP="001D7649">
      <w:pPr>
        <w:rPr>
          <w:rFonts w:cstheme="minorHAnsi"/>
          <w:b/>
          <w:bCs/>
        </w:rPr>
      </w:pPr>
      <w:r>
        <w:rPr>
          <w:rFonts w:cstheme="minorHAnsi"/>
          <w:b/>
          <w:bCs/>
        </w:rPr>
        <w:t>5</w:t>
      </w:r>
      <w:r w:rsidR="00861D17" w:rsidRPr="00861D17">
        <w:rPr>
          <w:rFonts w:cstheme="minorHAnsi"/>
          <w:b/>
          <w:bCs/>
        </w:rPr>
        <w:t xml:space="preserve">. </w:t>
      </w:r>
      <w:r w:rsidR="00DE3863" w:rsidRPr="00861D17">
        <w:rPr>
          <w:rFonts w:cstheme="minorHAnsi"/>
          <w:b/>
          <w:bCs/>
        </w:rPr>
        <w:t>How do you feel about the proposed change to the title of th</w:t>
      </w:r>
      <w:r w:rsidR="00BB0FBF">
        <w:rPr>
          <w:rFonts w:cstheme="minorHAnsi"/>
          <w:b/>
          <w:bCs/>
        </w:rPr>
        <w:t>is</w:t>
      </w:r>
      <w:r w:rsidR="00DE3863" w:rsidRPr="00861D17">
        <w:rPr>
          <w:rFonts w:cstheme="minorHAnsi"/>
          <w:b/>
          <w:bCs/>
        </w:rPr>
        <w:t xml:space="preserve"> Standard and universal guidance?</w:t>
      </w:r>
    </w:p>
    <w:p w14:paraId="5500EE5A" w14:textId="0EE3F52C" w:rsidR="001D6A0E" w:rsidRPr="008E2F38" w:rsidRDefault="001D6A0E" w:rsidP="001D7649">
      <w:pPr>
        <w:rPr>
          <w:rFonts w:cstheme="minorHAnsi"/>
        </w:rPr>
      </w:pPr>
      <w:r w:rsidRPr="008E2F38">
        <w:rPr>
          <w:rFonts w:cstheme="minorHAnsi"/>
        </w:rPr>
        <w:t>From the combined document entitled:</w:t>
      </w:r>
    </w:p>
    <w:p w14:paraId="31ADCE28" w14:textId="4150D4CF" w:rsidR="00DE3863" w:rsidRPr="008E2F38" w:rsidRDefault="00DE3863" w:rsidP="001D7649">
      <w:pPr>
        <w:rPr>
          <w:rFonts w:cstheme="minorHAnsi"/>
          <w:i/>
          <w:iCs/>
        </w:rPr>
      </w:pPr>
      <w:r w:rsidRPr="008E2F38">
        <w:rPr>
          <w:rFonts w:cstheme="minorHAnsi"/>
          <w:i/>
          <w:iCs/>
        </w:rPr>
        <w:t xml:space="preserve">Standard and guidance for the archaeological investigation and recording of standing buildings or </w:t>
      </w:r>
      <w:proofErr w:type="gramStart"/>
      <w:r w:rsidRPr="008E2F38">
        <w:rPr>
          <w:rFonts w:cstheme="minorHAnsi"/>
          <w:i/>
          <w:iCs/>
        </w:rPr>
        <w:t>structures</w:t>
      </w:r>
      <w:proofErr w:type="gramEnd"/>
      <w:r w:rsidRPr="008E2F38">
        <w:rPr>
          <w:rFonts w:cstheme="minorHAnsi"/>
          <w:i/>
          <w:iCs/>
        </w:rPr>
        <w:t xml:space="preserve"> </w:t>
      </w:r>
    </w:p>
    <w:p w14:paraId="7260E19C" w14:textId="6973FAA0" w:rsidR="001D6A0E" w:rsidRPr="008E2F38" w:rsidRDefault="001D6A0E" w:rsidP="001D7649">
      <w:pPr>
        <w:rPr>
          <w:rFonts w:cstheme="minorHAnsi"/>
        </w:rPr>
      </w:pPr>
      <w:r w:rsidRPr="008E2F38">
        <w:rPr>
          <w:rFonts w:cstheme="minorHAnsi"/>
        </w:rPr>
        <w:t>to</w:t>
      </w:r>
      <w:r w:rsidR="00DE3863" w:rsidRPr="008E2F38">
        <w:rPr>
          <w:rFonts w:cstheme="minorHAnsi"/>
        </w:rPr>
        <w:t xml:space="preserve"> </w:t>
      </w:r>
      <w:r w:rsidRPr="008E2F38">
        <w:rPr>
          <w:rFonts w:cstheme="minorHAnsi"/>
        </w:rPr>
        <w:t>the separate documents entitled:</w:t>
      </w:r>
    </w:p>
    <w:p w14:paraId="5C1C0FD8" w14:textId="11B89CB7" w:rsidR="00AF3664" w:rsidRPr="008E2F38" w:rsidRDefault="00DE3863" w:rsidP="001D7649">
      <w:pPr>
        <w:rPr>
          <w:i/>
          <w:iCs/>
        </w:rPr>
      </w:pPr>
      <w:r w:rsidRPr="008E2F38">
        <w:rPr>
          <w:rFonts w:cstheme="minorHAnsi"/>
          <w:i/>
          <w:iCs/>
        </w:rPr>
        <w:t xml:space="preserve">Standard for </w:t>
      </w:r>
      <w:r w:rsidRPr="008E2F38">
        <w:rPr>
          <w:i/>
          <w:iCs/>
        </w:rPr>
        <w:t xml:space="preserve">the investigation and recording of buildings or structures of architectural and historic </w:t>
      </w:r>
      <w:proofErr w:type="gramStart"/>
      <w:r w:rsidRPr="008E2F38">
        <w:rPr>
          <w:i/>
          <w:iCs/>
        </w:rPr>
        <w:t>interest</w:t>
      </w:r>
      <w:proofErr w:type="gramEnd"/>
    </w:p>
    <w:p w14:paraId="392A1A54" w14:textId="6F8A3B1B" w:rsidR="001D6A0E" w:rsidRPr="008E2F38" w:rsidRDefault="001D6A0E" w:rsidP="001D7649">
      <w:pPr>
        <w:rPr>
          <w:i/>
          <w:iCs/>
        </w:rPr>
      </w:pPr>
      <w:r w:rsidRPr="008E2F38">
        <w:rPr>
          <w:i/>
          <w:iCs/>
        </w:rPr>
        <w:t>and</w:t>
      </w:r>
    </w:p>
    <w:p w14:paraId="1DED161D" w14:textId="17CF95F5" w:rsidR="001D6A0E" w:rsidRDefault="001D6A0E" w:rsidP="001D7649">
      <w:pPr>
        <w:rPr>
          <w:i/>
          <w:iCs/>
        </w:rPr>
      </w:pPr>
      <w:r w:rsidRPr="008E2F38">
        <w:rPr>
          <w:i/>
          <w:iCs/>
        </w:rPr>
        <w:t xml:space="preserve">Universal guidance for the investigation and recording of buildings or structures of architectural and historic </w:t>
      </w:r>
      <w:proofErr w:type="gramStart"/>
      <w:r w:rsidRPr="008E2F38">
        <w:rPr>
          <w:i/>
          <w:iCs/>
        </w:rPr>
        <w:t>interest</w:t>
      </w:r>
      <w:proofErr w:type="gramEnd"/>
    </w:p>
    <w:p w14:paraId="3C68C7AA" w14:textId="77777777" w:rsidR="00511653" w:rsidRPr="008E2F38" w:rsidRDefault="00511653" w:rsidP="001D7649">
      <w:pPr>
        <w:rPr>
          <w:i/>
          <w:iCs/>
        </w:rPr>
      </w:pPr>
    </w:p>
    <w:p w14:paraId="2BDAA426" w14:textId="0D0B61D8" w:rsidR="001320F8" w:rsidRPr="00313C57" w:rsidRDefault="006C5D35" w:rsidP="008B649E">
      <w:sdt>
        <w:sdtPr>
          <w:id w:val="-102805726"/>
          <w14:checkbox>
            <w14:checked w14:val="0"/>
            <w14:checkedState w14:val="2612" w14:font="MS Gothic"/>
            <w14:uncheckedState w14:val="2610" w14:font="MS Gothic"/>
          </w14:checkbox>
        </w:sdtPr>
        <w:sdtEndPr/>
        <w:sdtContent>
          <w:r w:rsidR="008B649E">
            <w:rPr>
              <w:rFonts w:ascii="MS Gothic" w:eastAsia="MS Gothic" w:hAnsi="MS Gothic" w:hint="eastAsia"/>
            </w:rPr>
            <w:t>☐</w:t>
          </w:r>
        </w:sdtContent>
      </w:sdt>
      <w:r w:rsidR="008B649E">
        <w:t xml:space="preserve"> </w:t>
      </w:r>
      <w:r w:rsidR="001320F8" w:rsidRPr="00313C57">
        <w:t xml:space="preserve">I like </w:t>
      </w:r>
      <w:proofErr w:type="gramStart"/>
      <w:r w:rsidR="001320F8" w:rsidRPr="00313C57">
        <w:t>it</w:t>
      </w:r>
      <w:proofErr w:type="gramEnd"/>
    </w:p>
    <w:p w14:paraId="0593854D" w14:textId="58793B20" w:rsidR="001320F8" w:rsidRPr="00313C57" w:rsidRDefault="006C5D35" w:rsidP="008B649E">
      <w:sdt>
        <w:sdtPr>
          <w:id w:val="-787745508"/>
          <w14:checkbox>
            <w14:checked w14:val="0"/>
            <w14:checkedState w14:val="2612" w14:font="MS Gothic"/>
            <w14:uncheckedState w14:val="2610" w14:font="MS Gothic"/>
          </w14:checkbox>
        </w:sdtPr>
        <w:sdtEndPr/>
        <w:sdtContent>
          <w:r w:rsidR="008B649E">
            <w:rPr>
              <w:rFonts w:ascii="MS Gothic" w:eastAsia="MS Gothic" w:hAnsi="MS Gothic" w:hint="eastAsia"/>
            </w:rPr>
            <w:t>☐</w:t>
          </w:r>
        </w:sdtContent>
      </w:sdt>
      <w:r w:rsidR="008B649E">
        <w:t xml:space="preserve"> </w:t>
      </w:r>
      <w:r w:rsidR="001320F8" w:rsidRPr="00313C57">
        <w:t xml:space="preserve">I </w:t>
      </w:r>
      <w:proofErr w:type="gramStart"/>
      <w:r w:rsidR="001320F8" w:rsidRPr="00313C57">
        <w:t>don’t</w:t>
      </w:r>
      <w:proofErr w:type="gramEnd"/>
      <w:r w:rsidR="001320F8" w:rsidRPr="00313C57">
        <w:t xml:space="preserve"> like it (</w:t>
      </w:r>
      <w:r w:rsidR="00117E88" w:rsidRPr="00313C57">
        <w:t>Please use the ‘other’ box to leave comments</w:t>
      </w:r>
      <w:r w:rsidR="001320F8" w:rsidRPr="00313C57">
        <w:t>)</w:t>
      </w:r>
    </w:p>
    <w:p w14:paraId="65118CFA" w14:textId="06D1F48E" w:rsidR="001320F8" w:rsidRPr="00313C57" w:rsidRDefault="006C5D35" w:rsidP="008B649E">
      <w:sdt>
        <w:sdtPr>
          <w:id w:val="-1069111232"/>
          <w14:checkbox>
            <w14:checked w14:val="0"/>
            <w14:checkedState w14:val="2612" w14:font="MS Gothic"/>
            <w14:uncheckedState w14:val="2610" w14:font="MS Gothic"/>
          </w14:checkbox>
        </w:sdtPr>
        <w:sdtEndPr/>
        <w:sdtContent>
          <w:r w:rsidR="008B649E">
            <w:rPr>
              <w:rFonts w:ascii="MS Gothic" w:eastAsia="MS Gothic" w:hAnsi="MS Gothic" w:hint="eastAsia"/>
            </w:rPr>
            <w:t>☐</w:t>
          </w:r>
        </w:sdtContent>
      </w:sdt>
      <w:r w:rsidR="008B649E">
        <w:t xml:space="preserve"> </w:t>
      </w:r>
      <w:r w:rsidR="001320F8" w:rsidRPr="00313C57">
        <w:t>No strong feeling</w:t>
      </w:r>
    </w:p>
    <w:p w14:paraId="450B2B4F" w14:textId="6DFBC411" w:rsidR="001320F8" w:rsidRPr="00313C57" w:rsidRDefault="006C5D35" w:rsidP="008B649E">
      <w:sdt>
        <w:sdtPr>
          <w:id w:val="-1685352487"/>
          <w14:checkbox>
            <w14:checked w14:val="0"/>
            <w14:checkedState w14:val="2612" w14:font="MS Gothic"/>
            <w14:uncheckedState w14:val="2610" w14:font="MS Gothic"/>
          </w14:checkbox>
        </w:sdtPr>
        <w:sdtEndPr/>
        <w:sdtContent>
          <w:r w:rsidR="008B649E">
            <w:rPr>
              <w:rFonts w:ascii="MS Gothic" w:eastAsia="MS Gothic" w:hAnsi="MS Gothic" w:hint="eastAsia"/>
            </w:rPr>
            <w:t>☐</w:t>
          </w:r>
        </w:sdtContent>
      </w:sdt>
      <w:r w:rsidR="008B649E">
        <w:t xml:space="preserve"> </w:t>
      </w:r>
      <w:r w:rsidR="001320F8" w:rsidRPr="00313C57">
        <w:t>Other</w:t>
      </w:r>
    </w:p>
    <w:p w14:paraId="2B03F96D" w14:textId="77777777" w:rsidR="00A8404E" w:rsidRPr="001320F8" w:rsidRDefault="00A8404E" w:rsidP="00A8404E">
      <w:pPr>
        <w:pStyle w:val="ListParagraph"/>
        <w:rPr>
          <w:color w:val="C45911" w:themeColor="accent2" w:themeShade="BF"/>
        </w:rPr>
      </w:pPr>
    </w:p>
    <w:p w14:paraId="052F7DDB" w14:textId="3A86A9CD" w:rsidR="009656F8" w:rsidRPr="00F22423" w:rsidRDefault="00F22423" w:rsidP="49AC68E5">
      <w:pPr>
        <w:rPr>
          <w:b/>
          <w:bCs/>
          <w:color w:val="000000"/>
          <w:shd w:val="clear" w:color="auto" w:fill="FFFFFF"/>
        </w:rPr>
      </w:pPr>
      <w:r>
        <w:rPr>
          <w:b/>
          <w:bCs/>
        </w:rPr>
        <w:t>6</w:t>
      </w:r>
      <w:r w:rsidR="09B236A2" w:rsidRPr="00F22423">
        <w:rPr>
          <w:b/>
          <w:bCs/>
        </w:rPr>
        <w:t xml:space="preserve">. </w:t>
      </w:r>
      <w:r w:rsidR="09B236A2" w:rsidRPr="00F22423">
        <w:rPr>
          <w:b/>
          <w:bCs/>
          <w:color w:val="000000"/>
          <w:shd w:val="clear" w:color="auto" w:fill="FFFFFF"/>
        </w:rPr>
        <w:t xml:space="preserve">Are you happy with the wording of the Standard </w:t>
      </w:r>
      <w:r w:rsidR="00B95B60" w:rsidRPr="00F22423">
        <w:rPr>
          <w:b/>
          <w:bCs/>
          <w:color w:val="000000"/>
          <w:shd w:val="clear" w:color="auto" w:fill="FFFFFF"/>
        </w:rPr>
        <w:t>(not including the definition)</w:t>
      </w:r>
      <w:r w:rsidR="09B236A2" w:rsidRPr="00F22423">
        <w:rPr>
          <w:b/>
          <w:bCs/>
          <w:color w:val="000000"/>
          <w:shd w:val="clear" w:color="auto" w:fill="FFFFFF"/>
        </w:rPr>
        <w:t xml:space="preserve">? If No, </w:t>
      </w:r>
      <w:r w:rsidR="7F1C7A48" w:rsidRPr="00F22423">
        <w:rPr>
          <w:b/>
          <w:bCs/>
          <w:color w:val="000000"/>
          <w:shd w:val="clear" w:color="auto" w:fill="FFFFFF"/>
        </w:rPr>
        <w:t>what changes</w:t>
      </w:r>
      <w:r w:rsidR="0A140745" w:rsidRPr="00F22423">
        <w:rPr>
          <w:b/>
          <w:bCs/>
          <w:color w:val="000000"/>
          <w:shd w:val="clear" w:color="auto" w:fill="FFFFFF"/>
        </w:rPr>
        <w:t>,</w:t>
      </w:r>
      <w:r w:rsidR="7F1C7A48" w:rsidRPr="00F22423">
        <w:rPr>
          <w:b/>
          <w:bCs/>
          <w:color w:val="000000"/>
          <w:shd w:val="clear" w:color="auto" w:fill="FFFFFF"/>
        </w:rPr>
        <w:t xml:space="preserve"> if any</w:t>
      </w:r>
      <w:r w:rsidR="0A140745" w:rsidRPr="00F22423">
        <w:rPr>
          <w:b/>
          <w:bCs/>
          <w:color w:val="000000"/>
          <w:shd w:val="clear" w:color="auto" w:fill="FFFFFF"/>
        </w:rPr>
        <w:t>,</w:t>
      </w:r>
      <w:r w:rsidR="7F1C7A48" w:rsidRPr="00F22423">
        <w:rPr>
          <w:b/>
          <w:bCs/>
          <w:color w:val="000000"/>
          <w:shd w:val="clear" w:color="auto" w:fill="FFFFFF"/>
        </w:rPr>
        <w:t xml:space="preserve"> would you suggest?</w:t>
      </w:r>
      <w:r w:rsidR="04243B16" w:rsidRPr="00F22423">
        <w:rPr>
          <w:b/>
          <w:bCs/>
          <w:color w:val="000000"/>
          <w:shd w:val="clear" w:color="auto" w:fill="FFFFFF"/>
        </w:rPr>
        <w:t xml:space="preserve"> </w:t>
      </w:r>
      <w:r w:rsidR="04243B16" w:rsidRPr="00201F49">
        <w:rPr>
          <w:color w:val="000000"/>
          <w:shd w:val="clear" w:color="auto" w:fill="FFFFFF"/>
        </w:rPr>
        <w:t>Please use t</w:t>
      </w:r>
      <w:r w:rsidR="39287065" w:rsidRPr="00201F49">
        <w:rPr>
          <w:color w:val="000000"/>
          <w:shd w:val="clear" w:color="auto" w:fill="FFFFFF"/>
        </w:rPr>
        <w:t>he</w:t>
      </w:r>
      <w:r w:rsidR="04243B16" w:rsidRPr="00201F49">
        <w:rPr>
          <w:color w:val="000000"/>
          <w:shd w:val="clear" w:color="auto" w:fill="FFFFFF"/>
        </w:rPr>
        <w:t xml:space="preserve"> ‘other’ box to leave comments</w:t>
      </w:r>
    </w:p>
    <w:p w14:paraId="1EAEA7D1" w14:textId="77C81CF2" w:rsidR="0089580C" w:rsidRDefault="006C5D35" w:rsidP="0089580C">
      <w:pPr>
        <w:rPr>
          <w:rFonts w:cstheme="minorHAnsi"/>
        </w:rPr>
      </w:pPr>
      <w:sdt>
        <w:sdtPr>
          <w:rPr>
            <w:rFonts w:cstheme="minorHAnsi"/>
          </w:rPr>
          <w:id w:val="-764920450"/>
          <w14:checkbox>
            <w14:checked w14:val="0"/>
            <w14:checkedState w14:val="2612" w14:font="MS Gothic"/>
            <w14:uncheckedState w14:val="2610" w14:font="MS Gothic"/>
          </w14:checkbox>
        </w:sdtPr>
        <w:sdtEndPr/>
        <w:sdtContent>
          <w:r w:rsidR="008B649E">
            <w:rPr>
              <w:rFonts w:ascii="MS Gothic" w:eastAsia="MS Gothic" w:hAnsi="MS Gothic" w:cstheme="minorHAnsi" w:hint="eastAsia"/>
            </w:rPr>
            <w:t>☐</w:t>
          </w:r>
        </w:sdtContent>
      </w:sdt>
      <w:r w:rsidR="008B649E">
        <w:rPr>
          <w:rFonts w:cstheme="minorHAnsi"/>
        </w:rPr>
        <w:t xml:space="preserve"> </w:t>
      </w:r>
      <w:r w:rsidR="0089580C" w:rsidRPr="00675348">
        <w:rPr>
          <w:rFonts w:cstheme="minorHAnsi"/>
        </w:rPr>
        <w:t>Yes</w:t>
      </w:r>
    </w:p>
    <w:p w14:paraId="0EADFA8E" w14:textId="51CF14F6" w:rsidR="00657073" w:rsidRDefault="006C5D35" w:rsidP="0089580C">
      <w:pPr>
        <w:rPr>
          <w:rFonts w:cstheme="minorHAnsi"/>
        </w:rPr>
      </w:pPr>
      <w:sdt>
        <w:sdtPr>
          <w:rPr>
            <w:rFonts w:cstheme="minorHAnsi"/>
          </w:rPr>
          <w:id w:val="366575429"/>
          <w14:checkbox>
            <w14:checked w14:val="0"/>
            <w14:checkedState w14:val="2612" w14:font="MS Gothic"/>
            <w14:uncheckedState w14:val="2610" w14:font="MS Gothic"/>
          </w14:checkbox>
        </w:sdtPr>
        <w:sdtEndPr/>
        <w:sdtContent>
          <w:r w:rsidR="008B649E">
            <w:rPr>
              <w:rFonts w:ascii="MS Gothic" w:eastAsia="MS Gothic" w:hAnsi="MS Gothic" w:cstheme="minorHAnsi" w:hint="eastAsia"/>
            </w:rPr>
            <w:t>☐</w:t>
          </w:r>
        </w:sdtContent>
      </w:sdt>
      <w:r w:rsidR="008B649E">
        <w:rPr>
          <w:rFonts w:cstheme="minorHAnsi"/>
        </w:rPr>
        <w:t xml:space="preserve"> </w:t>
      </w:r>
      <w:r w:rsidR="00657073">
        <w:rPr>
          <w:rFonts w:cstheme="minorHAnsi"/>
        </w:rPr>
        <w:t>No</w:t>
      </w:r>
    </w:p>
    <w:p w14:paraId="1D924100" w14:textId="5E72DE54" w:rsidR="0089580C" w:rsidRDefault="006C5D35" w:rsidP="005823D4">
      <w:sdt>
        <w:sdtPr>
          <w:id w:val="1013265739"/>
          <w14:checkbox>
            <w14:checked w14:val="0"/>
            <w14:checkedState w14:val="2612" w14:font="MS Gothic"/>
            <w14:uncheckedState w14:val="2610" w14:font="MS Gothic"/>
          </w14:checkbox>
        </w:sdtPr>
        <w:sdtEndPr/>
        <w:sdtContent>
          <w:r w:rsidR="008B649E">
            <w:rPr>
              <w:rFonts w:ascii="MS Gothic" w:eastAsia="MS Gothic" w:hAnsi="MS Gothic" w:hint="eastAsia"/>
            </w:rPr>
            <w:t>☐</w:t>
          </w:r>
        </w:sdtContent>
      </w:sdt>
      <w:r w:rsidR="008B649E">
        <w:t xml:space="preserve"> </w:t>
      </w:r>
      <w:r w:rsidR="005823D4" w:rsidRPr="341F8B5D">
        <w:t>Other</w:t>
      </w:r>
    </w:p>
    <w:p w14:paraId="09B2BDF8" w14:textId="77777777" w:rsidR="00DC66FC" w:rsidRPr="00675348" w:rsidRDefault="00DC66FC" w:rsidP="005823D4"/>
    <w:p w14:paraId="4EDF95CC" w14:textId="0E034901" w:rsidR="00B95B60" w:rsidRPr="00F22423" w:rsidRDefault="00F22423" w:rsidP="00B95B60">
      <w:pPr>
        <w:rPr>
          <w:b/>
          <w:bCs/>
          <w:color w:val="000000"/>
          <w:shd w:val="clear" w:color="auto" w:fill="FFFFFF"/>
        </w:rPr>
      </w:pPr>
      <w:r>
        <w:rPr>
          <w:b/>
          <w:bCs/>
        </w:rPr>
        <w:t>7</w:t>
      </w:r>
      <w:r w:rsidR="00B95B60" w:rsidRPr="00F22423">
        <w:rPr>
          <w:b/>
          <w:bCs/>
        </w:rPr>
        <w:t xml:space="preserve">. </w:t>
      </w:r>
      <w:r w:rsidR="00B95B60" w:rsidRPr="00F22423">
        <w:rPr>
          <w:b/>
          <w:bCs/>
          <w:color w:val="000000"/>
          <w:shd w:val="clear" w:color="auto" w:fill="FFFFFF"/>
        </w:rPr>
        <w:t xml:space="preserve">Are you happy with the wording of the accompanying definition for </w:t>
      </w:r>
      <w:r w:rsidR="00B95B60" w:rsidRPr="00F22423">
        <w:rPr>
          <w:b/>
          <w:bCs/>
        </w:rPr>
        <w:t>the investigation and recording of buildings or structures of architectural and historic interest</w:t>
      </w:r>
      <w:r w:rsidR="00B95B60" w:rsidRPr="00F22423">
        <w:rPr>
          <w:b/>
          <w:bCs/>
          <w:color w:val="000000"/>
          <w:shd w:val="clear" w:color="auto" w:fill="FFFFFF"/>
        </w:rPr>
        <w:t xml:space="preserve">? If No, what changes, if any, would you suggest? </w:t>
      </w:r>
      <w:r w:rsidR="00B95B60" w:rsidRPr="00201F49">
        <w:rPr>
          <w:color w:val="000000"/>
          <w:shd w:val="clear" w:color="auto" w:fill="FFFFFF"/>
        </w:rPr>
        <w:t>Please use the ‘other’ box to leave comments</w:t>
      </w:r>
    </w:p>
    <w:p w14:paraId="0A3E96B9" w14:textId="2181731F" w:rsidR="00B95B60" w:rsidRDefault="006C5D35" w:rsidP="00B95B60">
      <w:pPr>
        <w:rPr>
          <w:rFonts w:cstheme="minorHAnsi"/>
        </w:rPr>
      </w:pPr>
      <w:sdt>
        <w:sdtPr>
          <w:rPr>
            <w:rFonts w:cstheme="minorHAnsi"/>
          </w:rPr>
          <w:id w:val="2111779420"/>
          <w14:checkbox>
            <w14:checked w14:val="0"/>
            <w14:checkedState w14:val="2612" w14:font="MS Gothic"/>
            <w14:uncheckedState w14:val="2610" w14:font="MS Gothic"/>
          </w14:checkbox>
        </w:sdtPr>
        <w:sdtEndPr/>
        <w:sdtContent>
          <w:r w:rsidR="008B649E">
            <w:rPr>
              <w:rFonts w:ascii="MS Gothic" w:eastAsia="MS Gothic" w:hAnsi="MS Gothic" w:cstheme="minorHAnsi" w:hint="eastAsia"/>
            </w:rPr>
            <w:t>☐</w:t>
          </w:r>
        </w:sdtContent>
      </w:sdt>
      <w:r w:rsidR="008B649E">
        <w:rPr>
          <w:rFonts w:cstheme="minorHAnsi"/>
        </w:rPr>
        <w:t xml:space="preserve"> </w:t>
      </w:r>
      <w:r w:rsidR="00B95B60">
        <w:rPr>
          <w:rFonts w:cstheme="minorHAnsi"/>
        </w:rPr>
        <w:t>Yes</w:t>
      </w:r>
    </w:p>
    <w:p w14:paraId="1E28E165" w14:textId="626B2CE0" w:rsidR="00B95B60" w:rsidRDefault="006C5D35" w:rsidP="00B95B60">
      <w:pPr>
        <w:rPr>
          <w:rFonts w:cstheme="minorHAnsi"/>
        </w:rPr>
      </w:pPr>
      <w:sdt>
        <w:sdtPr>
          <w:rPr>
            <w:rFonts w:cstheme="minorHAnsi"/>
          </w:rPr>
          <w:id w:val="1147315913"/>
          <w14:checkbox>
            <w14:checked w14:val="0"/>
            <w14:checkedState w14:val="2612" w14:font="MS Gothic"/>
            <w14:uncheckedState w14:val="2610" w14:font="MS Gothic"/>
          </w14:checkbox>
        </w:sdtPr>
        <w:sdtEndPr/>
        <w:sdtContent>
          <w:r w:rsidR="009A4DB9">
            <w:rPr>
              <w:rFonts w:ascii="MS Gothic" w:eastAsia="MS Gothic" w:hAnsi="MS Gothic" w:cstheme="minorHAnsi" w:hint="eastAsia"/>
            </w:rPr>
            <w:t>☐</w:t>
          </w:r>
        </w:sdtContent>
      </w:sdt>
      <w:r w:rsidR="009A4DB9">
        <w:rPr>
          <w:rFonts w:cstheme="minorHAnsi"/>
        </w:rPr>
        <w:t xml:space="preserve"> </w:t>
      </w:r>
      <w:r w:rsidR="00B95B60">
        <w:rPr>
          <w:rFonts w:cstheme="minorHAnsi"/>
        </w:rPr>
        <w:t>No</w:t>
      </w:r>
    </w:p>
    <w:p w14:paraId="52ADB8D5" w14:textId="5ABC4425" w:rsidR="00B95B60" w:rsidRPr="00675348" w:rsidRDefault="006C5D35" w:rsidP="00B95B60">
      <w:sdt>
        <w:sdtPr>
          <w:id w:val="-541359488"/>
          <w14:checkbox>
            <w14:checked w14:val="0"/>
            <w14:checkedState w14:val="2612" w14:font="MS Gothic"/>
            <w14:uncheckedState w14:val="2610" w14:font="MS Gothic"/>
          </w14:checkbox>
        </w:sdtPr>
        <w:sdtEndPr/>
        <w:sdtContent>
          <w:r w:rsidR="009A4DB9">
            <w:rPr>
              <w:rFonts w:ascii="MS Gothic" w:eastAsia="MS Gothic" w:hAnsi="MS Gothic" w:hint="eastAsia"/>
            </w:rPr>
            <w:t>☐</w:t>
          </w:r>
        </w:sdtContent>
      </w:sdt>
      <w:r w:rsidR="009A4DB9">
        <w:t xml:space="preserve"> </w:t>
      </w:r>
      <w:r w:rsidR="00B95B60" w:rsidRPr="58257B4B">
        <w:t>Other</w:t>
      </w:r>
    </w:p>
    <w:p w14:paraId="38801BFB" w14:textId="77777777" w:rsidR="0089580C" w:rsidRDefault="0089580C" w:rsidP="001D7649">
      <w:pPr>
        <w:rPr>
          <w:rFonts w:cstheme="minorHAnsi"/>
        </w:rPr>
      </w:pPr>
    </w:p>
    <w:p w14:paraId="478D8342" w14:textId="31E83E68" w:rsidR="00EB4FFB" w:rsidRDefault="00500537" w:rsidP="00EB4FFB">
      <w:pPr>
        <w:rPr>
          <w:b/>
          <w:bCs/>
        </w:rPr>
      </w:pPr>
      <w:r w:rsidRPr="00C04777">
        <w:rPr>
          <w:rFonts w:ascii="Calibri" w:hAnsi="Calibri" w:cs="Calibri"/>
          <w:b/>
          <w:bCs/>
        </w:rPr>
        <w:t>8</w:t>
      </w:r>
      <w:r>
        <w:rPr>
          <w:rFonts w:ascii="Calibri" w:hAnsi="Calibri" w:cs="Calibri"/>
        </w:rPr>
        <w:t>.</w:t>
      </w:r>
      <w:r w:rsidR="00EB4FFB" w:rsidRPr="00EB4FFB">
        <w:rPr>
          <w:b/>
          <w:bCs/>
        </w:rPr>
        <w:t xml:space="preserve"> </w:t>
      </w:r>
      <w:r w:rsidR="00D2280A" w:rsidRPr="00D2280A">
        <w:rPr>
          <w:b/>
          <w:bCs/>
        </w:rPr>
        <w:t xml:space="preserve">Do you have any suggestions for </w:t>
      </w:r>
      <w:proofErr w:type="gramStart"/>
      <w:r w:rsidR="00D2280A" w:rsidRPr="00D2280A">
        <w:rPr>
          <w:b/>
          <w:bCs/>
        </w:rPr>
        <w:t>jurisdiction</w:t>
      </w:r>
      <w:proofErr w:type="gramEnd"/>
      <w:r w:rsidR="00D2280A" w:rsidRPr="00D2280A">
        <w:rPr>
          <w:b/>
          <w:bCs/>
        </w:rPr>
        <w:t xml:space="preserve"> specific guidance</w:t>
      </w:r>
      <w:r w:rsidR="00EB4FFB" w:rsidRPr="00B50279">
        <w:rPr>
          <w:b/>
          <w:bCs/>
        </w:rPr>
        <w:t xml:space="preserve"> for the investigation and recording of buildings or structures of architectural and historic interest?</w:t>
      </w:r>
      <w:r w:rsidR="00EB4FFB">
        <w:rPr>
          <w:b/>
          <w:bCs/>
        </w:rPr>
        <w:t xml:space="preserve"> </w:t>
      </w:r>
      <w:r w:rsidR="00EB4FFB" w:rsidRPr="00EB4FFB">
        <w:t>See further information for conte</w:t>
      </w:r>
      <w:r w:rsidR="00A776C9">
        <w:t>x</w:t>
      </w:r>
      <w:r w:rsidR="00EB4FFB" w:rsidRPr="00EB4FFB">
        <w:t>t below.</w:t>
      </w:r>
    </w:p>
    <w:p w14:paraId="4469670B" w14:textId="77777777" w:rsidR="00EB4FFB" w:rsidRDefault="00EB4FFB" w:rsidP="00EB4FFB">
      <w:pPr>
        <w:spacing w:before="240" w:line="278" w:lineRule="auto"/>
        <w:rPr>
          <w:rFonts w:ascii="Calibri" w:hAnsi="Calibri" w:cs="Calibri"/>
        </w:rPr>
      </w:pPr>
    </w:p>
    <w:p w14:paraId="0EA9E15A" w14:textId="3372834D" w:rsidR="00EB4FFB" w:rsidRDefault="00EB4FFB" w:rsidP="00EB4FFB">
      <w:pPr>
        <w:spacing w:before="240" w:line="278" w:lineRule="auto"/>
        <w:rPr>
          <w:rFonts w:ascii="Calibri" w:hAnsi="Calibri" w:cs="Calibri"/>
          <w:i/>
          <w:iCs/>
          <w:shd w:val="clear" w:color="auto" w:fill="FFFF00"/>
        </w:rPr>
      </w:pPr>
      <w:r w:rsidRPr="00C04777">
        <w:rPr>
          <w:rFonts w:ascii="Calibri" w:hAnsi="Calibri" w:cs="Calibri"/>
          <w:b/>
          <w:bCs/>
        </w:rPr>
        <w:t>Question</w:t>
      </w:r>
      <w:r w:rsidR="00D07805">
        <w:rPr>
          <w:rFonts w:ascii="Calibri" w:hAnsi="Calibri" w:cs="Calibri"/>
          <w:b/>
          <w:bCs/>
        </w:rPr>
        <w:t xml:space="preserve"> 8</w:t>
      </w:r>
      <w:r w:rsidRPr="00C04777">
        <w:rPr>
          <w:rFonts w:ascii="Calibri" w:hAnsi="Calibri" w:cs="Calibri"/>
          <w:b/>
          <w:bCs/>
        </w:rPr>
        <w:t xml:space="preserve"> context:</w:t>
      </w:r>
      <w:r>
        <w:rPr>
          <w:rFonts w:ascii="Calibri" w:hAnsi="Calibri" w:cs="Calibri"/>
        </w:rPr>
        <w:br/>
        <w:t>Un</w:t>
      </w:r>
      <w:r w:rsidR="00500537">
        <w:rPr>
          <w:rFonts w:ascii="Calibri" w:hAnsi="Calibri" w:cs="Calibri"/>
        </w:rPr>
        <w:t>iversal guidance c</w:t>
      </w:r>
      <w:r w:rsidR="004E354A">
        <w:rPr>
          <w:rFonts w:ascii="Calibri" w:hAnsi="Calibri" w:cs="Calibri"/>
        </w:rPr>
        <w:t xml:space="preserve">lause 1.4 </w:t>
      </w:r>
      <w:r>
        <w:rPr>
          <w:rFonts w:ascii="Calibri" w:hAnsi="Calibri" w:cs="Calibri"/>
        </w:rPr>
        <w:br/>
      </w:r>
      <w:r>
        <w:rPr>
          <w:rFonts w:ascii="Calibri" w:hAnsi="Calibri" w:cs="Calibri"/>
        </w:rPr>
        <w:br/>
      </w:r>
      <w:r w:rsidRPr="00500537">
        <w:rPr>
          <w:rFonts w:ascii="Calibri" w:hAnsi="Calibri" w:cs="Calibri"/>
          <w:i/>
          <w:iCs/>
        </w:rPr>
        <w:t xml:space="preserve">Due regard </w:t>
      </w:r>
      <w:r w:rsidRPr="00500537">
        <w:rPr>
          <w:rFonts w:ascii="Calibri" w:hAnsi="Calibri" w:cs="Calibri"/>
          <w:b/>
          <w:bCs/>
          <w:i/>
          <w:iCs/>
        </w:rPr>
        <w:t>should</w:t>
      </w:r>
      <w:r w:rsidRPr="00500537">
        <w:rPr>
          <w:rFonts w:ascii="Calibri" w:hAnsi="Calibri" w:cs="Calibri"/>
          <w:i/>
          <w:iCs/>
        </w:rPr>
        <w:t xml:space="preserve"> also be given to the jurisdiction-specific guidance on the investigation and recording of buildings or structures of architectural and historic interest to ensure the work undertaken is in accordance with the legislation and policy of the country or jurisdiction of the place of work.  </w:t>
      </w:r>
      <w:r w:rsidRPr="009A4DB9">
        <w:rPr>
          <w:rFonts w:ascii="Calibri" w:hAnsi="Calibri" w:cs="Calibri"/>
          <w:i/>
          <w:iCs/>
        </w:rPr>
        <w:t>See</w:t>
      </w:r>
      <w:r w:rsidR="00A776C9" w:rsidRPr="00A776C9">
        <w:rPr>
          <w:rFonts w:ascii="Calibri" w:eastAsia="Calibri" w:hAnsi="Calibri" w:cs="Calibri"/>
          <w:i/>
          <w:iCs/>
          <w:color w:val="000000"/>
        </w:rPr>
        <w:t xml:space="preserve"> [insert link to webpage].</w:t>
      </w:r>
      <w:r w:rsidRPr="00A776C9">
        <w:rPr>
          <w:rFonts w:ascii="Calibri" w:hAnsi="Calibri" w:cs="Calibri"/>
          <w:i/>
          <w:iCs/>
        </w:rPr>
        <w:t xml:space="preserve"> </w:t>
      </w:r>
    </w:p>
    <w:p w14:paraId="286D7FFF" w14:textId="37D4BC30" w:rsidR="004E354A" w:rsidRDefault="00EB4FFB" w:rsidP="004E354A">
      <w:pPr>
        <w:spacing w:before="240" w:line="278" w:lineRule="auto"/>
        <w:rPr>
          <w:rFonts w:ascii="Calibri" w:hAnsi="Calibri" w:cs="Calibri"/>
        </w:rPr>
      </w:pPr>
      <w:r>
        <w:rPr>
          <w:rFonts w:ascii="Calibri" w:hAnsi="Calibri" w:cs="Calibri"/>
        </w:rPr>
        <w:t xml:space="preserve">In the final document this clause </w:t>
      </w:r>
      <w:r w:rsidR="004E354A">
        <w:rPr>
          <w:rFonts w:ascii="Calibri" w:hAnsi="Calibri" w:cs="Calibri"/>
        </w:rPr>
        <w:t>will link to a page</w:t>
      </w:r>
      <w:r w:rsidR="008E692E">
        <w:rPr>
          <w:rFonts w:ascii="Calibri" w:hAnsi="Calibri" w:cs="Calibri"/>
        </w:rPr>
        <w:t>/resource</w:t>
      </w:r>
      <w:r w:rsidR="004E354A">
        <w:rPr>
          <w:rFonts w:ascii="Calibri" w:hAnsi="Calibri" w:cs="Calibri"/>
        </w:rPr>
        <w:t xml:space="preserve"> that</w:t>
      </w:r>
      <w:r w:rsidR="008E692E">
        <w:rPr>
          <w:rFonts w:ascii="Calibri" w:hAnsi="Calibri" w:cs="Calibri"/>
        </w:rPr>
        <w:t xml:space="preserve"> lists key </w:t>
      </w:r>
      <w:r w:rsidR="006F121E">
        <w:rPr>
          <w:rFonts w:ascii="Calibri" w:hAnsi="Calibri" w:cs="Calibri"/>
        </w:rPr>
        <w:t xml:space="preserve">guidance for specific </w:t>
      </w:r>
      <w:proofErr w:type="gramStart"/>
      <w:r w:rsidR="006F121E">
        <w:rPr>
          <w:rFonts w:ascii="Calibri" w:hAnsi="Calibri" w:cs="Calibri"/>
        </w:rPr>
        <w:t>jurisdictions</w:t>
      </w:r>
      <w:proofErr w:type="gramEnd"/>
      <w:r>
        <w:rPr>
          <w:rFonts w:ascii="Calibri" w:hAnsi="Calibri" w:cs="Calibri"/>
        </w:rPr>
        <w:t xml:space="preserve"> related to t</w:t>
      </w:r>
      <w:r w:rsidRPr="00EB4FFB">
        <w:rPr>
          <w:rFonts w:ascii="Calibri" w:hAnsi="Calibri" w:cs="Calibri"/>
        </w:rPr>
        <w:t>he investigation and recording of buildings or structures of architectural and historic interest</w:t>
      </w:r>
      <w:r w:rsidR="006F121E">
        <w:rPr>
          <w:rFonts w:ascii="Calibri" w:hAnsi="Calibri" w:cs="Calibri"/>
        </w:rPr>
        <w:t xml:space="preserve">. </w:t>
      </w:r>
      <w:r w:rsidR="00BB49A4">
        <w:rPr>
          <w:rFonts w:ascii="Calibri" w:hAnsi="Calibri" w:cs="Calibri"/>
        </w:rPr>
        <w:t>This is a work in progress and</w:t>
      </w:r>
      <w:r w:rsidR="00E24AF4">
        <w:rPr>
          <w:rFonts w:ascii="Calibri" w:hAnsi="Calibri" w:cs="Calibri"/>
        </w:rPr>
        <w:t xml:space="preserve"> </w:t>
      </w:r>
      <w:r w:rsidR="00BB49A4">
        <w:rPr>
          <w:rFonts w:ascii="Calibri" w:hAnsi="Calibri" w:cs="Calibri"/>
        </w:rPr>
        <w:t xml:space="preserve">will </w:t>
      </w:r>
      <w:r w:rsidR="00E24AF4">
        <w:rPr>
          <w:rFonts w:ascii="Calibri" w:hAnsi="Calibri" w:cs="Calibri"/>
        </w:rPr>
        <w:t>initially</w:t>
      </w:r>
      <w:r w:rsidR="00BB49A4">
        <w:rPr>
          <w:rFonts w:ascii="Calibri" w:hAnsi="Calibri" w:cs="Calibri"/>
        </w:rPr>
        <w:t xml:space="preserve"> focus on</w:t>
      </w:r>
      <w:r w:rsidR="006F121E">
        <w:rPr>
          <w:rFonts w:ascii="Calibri" w:hAnsi="Calibri" w:cs="Calibri"/>
        </w:rPr>
        <w:t xml:space="preserve"> </w:t>
      </w:r>
      <w:r>
        <w:rPr>
          <w:rFonts w:ascii="Calibri" w:hAnsi="Calibri" w:cs="Calibri"/>
        </w:rPr>
        <w:t xml:space="preserve">guidance related to practice across the UK, in </w:t>
      </w:r>
      <w:r w:rsidR="0018129B">
        <w:rPr>
          <w:rFonts w:ascii="Calibri" w:hAnsi="Calibri" w:cs="Calibri"/>
        </w:rPr>
        <w:t>England, Wales, Scotland</w:t>
      </w:r>
      <w:r w:rsidR="00E0389C">
        <w:rPr>
          <w:rFonts w:ascii="Calibri" w:hAnsi="Calibri" w:cs="Calibri"/>
        </w:rPr>
        <w:t xml:space="preserve"> and</w:t>
      </w:r>
      <w:r w:rsidR="0018129B">
        <w:rPr>
          <w:rFonts w:ascii="Calibri" w:hAnsi="Calibri" w:cs="Calibri"/>
        </w:rPr>
        <w:t xml:space="preserve"> Northern Ireland,</w:t>
      </w:r>
      <w:r w:rsidR="00E0389C">
        <w:rPr>
          <w:rFonts w:ascii="Calibri" w:hAnsi="Calibri" w:cs="Calibri"/>
        </w:rPr>
        <w:t xml:space="preserve"> </w:t>
      </w:r>
      <w:r>
        <w:rPr>
          <w:rFonts w:ascii="Calibri" w:hAnsi="Calibri" w:cs="Calibri"/>
        </w:rPr>
        <w:t xml:space="preserve">but </w:t>
      </w:r>
      <w:r w:rsidR="00BB49A4">
        <w:rPr>
          <w:rFonts w:ascii="Calibri" w:hAnsi="Calibri" w:cs="Calibri"/>
        </w:rPr>
        <w:t xml:space="preserve">also </w:t>
      </w:r>
      <w:r w:rsidR="00E0389C">
        <w:rPr>
          <w:rFonts w:ascii="Calibri" w:hAnsi="Calibri" w:cs="Calibri"/>
        </w:rPr>
        <w:t>including</w:t>
      </w:r>
      <w:r w:rsidR="0018129B">
        <w:rPr>
          <w:rFonts w:ascii="Calibri" w:hAnsi="Calibri" w:cs="Calibri"/>
        </w:rPr>
        <w:t xml:space="preserve"> the Republic of Ireland and Germany</w:t>
      </w:r>
      <w:r w:rsidR="00BB49A4">
        <w:rPr>
          <w:rFonts w:ascii="Calibri" w:hAnsi="Calibri" w:cs="Calibri"/>
        </w:rPr>
        <w:t>. The</w:t>
      </w:r>
      <w:r w:rsidR="00E0389C">
        <w:rPr>
          <w:rFonts w:ascii="Calibri" w:hAnsi="Calibri" w:cs="Calibri"/>
        </w:rPr>
        <w:t xml:space="preserve"> latter due to the presence of CIfA Registered Organisations and </w:t>
      </w:r>
      <w:r w:rsidR="0069083E">
        <w:rPr>
          <w:rFonts w:ascii="Calibri" w:hAnsi="Calibri" w:cs="Calibri"/>
        </w:rPr>
        <w:t xml:space="preserve">the CIfA Area Group - </w:t>
      </w:r>
      <w:r w:rsidR="00500537">
        <w:rPr>
          <w:rFonts w:ascii="Calibri" w:hAnsi="Calibri" w:cs="Calibri"/>
        </w:rPr>
        <w:t>CIfA Deutschland.</w:t>
      </w:r>
      <w:r w:rsidR="00AE1919">
        <w:rPr>
          <w:rFonts w:ascii="Calibri" w:hAnsi="Calibri" w:cs="Calibri"/>
        </w:rPr>
        <w:t xml:space="preserve"> The</w:t>
      </w:r>
      <w:r>
        <w:rPr>
          <w:rFonts w:ascii="Calibri" w:hAnsi="Calibri" w:cs="Calibri"/>
        </w:rPr>
        <w:t xml:space="preserve"> list will not be </w:t>
      </w:r>
      <w:r w:rsidR="00A3343E">
        <w:rPr>
          <w:rFonts w:ascii="Calibri" w:hAnsi="Calibri" w:cs="Calibri"/>
        </w:rPr>
        <w:t>exhaustive</w:t>
      </w:r>
      <w:r>
        <w:rPr>
          <w:rFonts w:ascii="Calibri" w:hAnsi="Calibri" w:cs="Calibri"/>
        </w:rPr>
        <w:t xml:space="preserve"> and </w:t>
      </w:r>
      <w:proofErr w:type="gramStart"/>
      <w:r>
        <w:rPr>
          <w:rFonts w:ascii="Calibri" w:hAnsi="Calibri" w:cs="Calibri"/>
        </w:rPr>
        <w:t>is</w:t>
      </w:r>
      <w:r w:rsidR="00DB4C9B">
        <w:rPr>
          <w:rFonts w:ascii="Calibri" w:hAnsi="Calibri" w:cs="Calibri"/>
        </w:rPr>
        <w:t xml:space="preserve"> </w:t>
      </w:r>
      <w:r w:rsidR="00345757">
        <w:rPr>
          <w:rFonts w:ascii="Calibri" w:hAnsi="Calibri" w:cs="Calibri"/>
        </w:rPr>
        <w:t>proposed</w:t>
      </w:r>
      <w:proofErr w:type="gramEnd"/>
      <w:r w:rsidR="00DB4C9B">
        <w:rPr>
          <w:rFonts w:ascii="Calibri" w:hAnsi="Calibri" w:cs="Calibri"/>
        </w:rPr>
        <w:t xml:space="preserve"> to include </w:t>
      </w:r>
      <w:r w:rsidR="00314AC6">
        <w:rPr>
          <w:rFonts w:ascii="Calibri" w:hAnsi="Calibri" w:cs="Calibri"/>
        </w:rPr>
        <w:t>only that</w:t>
      </w:r>
      <w:r w:rsidR="00DB4C9B">
        <w:rPr>
          <w:rFonts w:ascii="Calibri" w:hAnsi="Calibri" w:cs="Calibri"/>
        </w:rPr>
        <w:t xml:space="preserve"> which </w:t>
      </w:r>
      <w:proofErr w:type="gramStart"/>
      <w:r w:rsidR="00DB4C9B">
        <w:rPr>
          <w:rFonts w:ascii="Calibri" w:hAnsi="Calibri" w:cs="Calibri"/>
        </w:rPr>
        <w:t xml:space="preserve">is </w:t>
      </w:r>
      <w:r w:rsidR="000C1875">
        <w:rPr>
          <w:rFonts w:ascii="Calibri" w:hAnsi="Calibri" w:cs="Calibri"/>
        </w:rPr>
        <w:t>deemed</w:t>
      </w:r>
      <w:proofErr w:type="gramEnd"/>
      <w:r w:rsidR="000C1875">
        <w:rPr>
          <w:rFonts w:ascii="Calibri" w:hAnsi="Calibri" w:cs="Calibri"/>
        </w:rPr>
        <w:t xml:space="preserve"> </w:t>
      </w:r>
      <w:r w:rsidR="00153941">
        <w:rPr>
          <w:rFonts w:ascii="Calibri" w:hAnsi="Calibri" w:cs="Calibri"/>
        </w:rPr>
        <w:t>important</w:t>
      </w:r>
      <w:r w:rsidR="000C1875">
        <w:rPr>
          <w:rFonts w:ascii="Calibri" w:hAnsi="Calibri" w:cs="Calibri"/>
        </w:rPr>
        <w:t xml:space="preserve"> for practitioners to refer to and </w:t>
      </w:r>
      <w:r w:rsidR="00314AC6">
        <w:rPr>
          <w:rFonts w:ascii="Calibri" w:hAnsi="Calibri" w:cs="Calibri"/>
        </w:rPr>
        <w:t xml:space="preserve">is </w:t>
      </w:r>
      <w:r w:rsidR="000C1875">
        <w:rPr>
          <w:rFonts w:ascii="Calibri" w:hAnsi="Calibri" w:cs="Calibri"/>
        </w:rPr>
        <w:t>either co-</w:t>
      </w:r>
      <w:r w:rsidR="001C07E0">
        <w:rPr>
          <w:rFonts w:ascii="Calibri" w:hAnsi="Calibri" w:cs="Calibri"/>
        </w:rPr>
        <w:t>authored</w:t>
      </w:r>
      <w:r w:rsidR="000C1875">
        <w:rPr>
          <w:rFonts w:ascii="Calibri" w:hAnsi="Calibri" w:cs="Calibri"/>
        </w:rPr>
        <w:t xml:space="preserve"> or endorsed by CIfA</w:t>
      </w:r>
      <w:r w:rsidR="001C07E0">
        <w:rPr>
          <w:rFonts w:ascii="Calibri" w:hAnsi="Calibri" w:cs="Calibri"/>
        </w:rPr>
        <w:t xml:space="preserve"> </w:t>
      </w:r>
      <w:r w:rsidR="002D0151">
        <w:rPr>
          <w:rFonts w:ascii="Calibri" w:hAnsi="Calibri" w:cs="Calibri"/>
        </w:rPr>
        <w:t>e.g.</w:t>
      </w:r>
      <w:r w:rsidR="001C07E0">
        <w:rPr>
          <w:rFonts w:ascii="Calibri" w:hAnsi="Calibri" w:cs="Calibri"/>
        </w:rPr>
        <w:t xml:space="preserve"> </w:t>
      </w:r>
      <w:r w:rsidR="007F0A6D">
        <w:rPr>
          <w:rFonts w:ascii="Calibri" w:hAnsi="Calibri" w:cs="Calibri"/>
          <w:i/>
          <w:iCs/>
        </w:rPr>
        <w:t xml:space="preserve">Principles of Cultural Heritage Impact Assessment in the UK </w:t>
      </w:r>
      <w:r w:rsidR="001C07E0">
        <w:rPr>
          <w:rFonts w:ascii="Calibri" w:hAnsi="Calibri" w:cs="Calibri"/>
        </w:rPr>
        <w:t xml:space="preserve">or </w:t>
      </w:r>
      <w:r w:rsidR="00DB4C9B">
        <w:rPr>
          <w:rFonts w:ascii="Calibri" w:hAnsi="Calibri" w:cs="Calibri"/>
        </w:rPr>
        <w:t>p</w:t>
      </w:r>
      <w:r w:rsidR="00A3343E">
        <w:rPr>
          <w:rFonts w:ascii="Calibri" w:hAnsi="Calibri" w:cs="Calibri"/>
        </w:rPr>
        <w:t xml:space="preserve">roduced by </w:t>
      </w:r>
      <w:r w:rsidR="005A29DF">
        <w:rPr>
          <w:rFonts w:ascii="Calibri" w:hAnsi="Calibri" w:cs="Calibri"/>
        </w:rPr>
        <w:t>government and/or state agencies</w:t>
      </w:r>
      <w:r w:rsidR="00183FFD">
        <w:rPr>
          <w:rFonts w:ascii="Calibri" w:hAnsi="Calibri" w:cs="Calibri"/>
        </w:rPr>
        <w:t>.</w:t>
      </w:r>
      <w:r w:rsidR="00BA3223">
        <w:rPr>
          <w:rFonts w:ascii="Calibri" w:hAnsi="Calibri" w:cs="Calibri"/>
        </w:rPr>
        <w:t xml:space="preserve"> This approach may </w:t>
      </w:r>
      <w:r w:rsidR="005A29E5">
        <w:rPr>
          <w:rFonts w:ascii="Calibri" w:hAnsi="Calibri" w:cs="Calibri"/>
        </w:rPr>
        <w:t>develop/</w:t>
      </w:r>
      <w:r w:rsidR="00BA3223">
        <w:rPr>
          <w:rFonts w:ascii="Calibri" w:hAnsi="Calibri" w:cs="Calibri"/>
        </w:rPr>
        <w:t>change</w:t>
      </w:r>
      <w:r w:rsidR="005A29E5">
        <w:rPr>
          <w:rFonts w:ascii="Calibri" w:hAnsi="Calibri" w:cs="Calibri"/>
        </w:rPr>
        <w:t xml:space="preserve"> in the future</w:t>
      </w:r>
      <w:r w:rsidR="00153941">
        <w:rPr>
          <w:rFonts w:ascii="Calibri" w:hAnsi="Calibri" w:cs="Calibri"/>
        </w:rPr>
        <w:t xml:space="preserve"> depending on feedback.</w:t>
      </w:r>
    </w:p>
    <w:p w14:paraId="538DFE58" w14:textId="77777777" w:rsidR="00D07805" w:rsidRPr="00B50279" w:rsidRDefault="00D07805" w:rsidP="00D07805">
      <w:r w:rsidRPr="00B50279">
        <w:t xml:space="preserve">Open </w:t>
      </w:r>
      <w:r>
        <w:t xml:space="preserve">text </w:t>
      </w:r>
      <w:r w:rsidRPr="00B50279">
        <w:t>response</w:t>
      </w:r>
    </w:p>
    <w:p w14:paraId="296F06D7" w14:textId="77777777" w:rsidR="004E354A" w:rsidRPr="00675348" w:rsidRDefault="004E354A" w:rsidP="001D7649">
      <w:pPr>
        <w:rPr>
          <w:rFonts w:cstheme="minorHAnsi"/>
        </w:rPr>
      </w:pPr>
    </w:p>
    <w:p w14:paraId="0A73DC8F" w14:textId="4D76A43F" w:rsidR="00D4475E" w:rsidRPr="00F22423" w:rsidRDefault="00C04777" w:rsidP="001D7649">
      <w:pPr>
        <w:rPr>
          <w:rFonts w:cstheme="minorHAnsi"/>
          <w:b/>
          <w:bCs/>
          <w:color w:val="000000"/>
          <w:shd w:val="clear" w:color="auto" w:fill="FFFFFF"/>
        </w:rPr>
      </w:pPr>
      <w:r>
        <w:rPr>
          <w:rFonts w:cstheme="minorHAnsi"/>
          <w:b/>
          <w:bCs/>
          <w:color w:val="000000"/>
          <w:shd w:val="clear" w:color="auto" w:fill="FFFFFF"/>
        </w:rPr>
        <w:t>9</w:t>
      </w:r>
      <w:r w:rsidR="00D4475E" w:rsidRPr="00F22423">
        <w:rPr>
          <w:rFonts w:cstheme="minorHAnsi"/>
          <w:b/>
          <w:bCs/>
          <w:color w:val="000000"/>
          <w:shd w:val="clear" w:color="auto" w:fill="FFFFFF"/>
        </w:rPr>
        <w:t xml:space="preserve">. Are there any issues with the universal guidance clauses, whether </w:t>
      </w:r>
      <w:proofErr w:type="gramStart"/>
      <w:r w:rsidR="00D4475E" w:rsidRPr="00F22423">
        <w:rPr>
          <w:rFonts w:cstheme="minorHAnsi"/>
          <w:b/>
          <w:bCs/>
          <w:color w:val="000000"/>
          <w:shd w:val="clear" w:color="auto" w:fill="FFFFFF"/>
        </w:rPr>
        <w:t>it's</w:t>
      </w:r>
      <w:proofErr w:type="gramEnd"/>
      <w:r w:rsidR="00D4475E" w:rsidRPr="00F22423">
        <w:rPr>
          <w:rFonts w:cstheme="minorHAnsi"/>
          <w:b/>
          <w:bCs/>
          <w:color w:val="000000"/>
          <w:shd w:val="clear" w:color="auto" w:fill="FFFFFF"/>
        </w:rPr>
        <w:t xml:space="preserve"> associated with content, </w:t>
      </w:r>
      <w:proofErr w:type="gramStart"/>
      <w:r w:rsidR="00D4475E" w:rsidRPr="00F22423">
        <w:rPr>
          <w:rFonts w:cstheme="minorHAnsi"/>
          <w:b/>
          <w:bCs/>
          <w:color w:val="000000"/>
          <w:shd w:val="clear" w:color="auto" w:fill="FFFFFF"/>
        </w:rPr>
        <w:t>clarity</w:t>
      </w:r>
      <w:proofErr w:type="gramEnd"/>
      <w:r w:rsidR="00D4475E" w:rsidRPr="00F22423">
        <w:rPr>
          <w:rFonts w:cstheme="minorHAnsi"/>
          <w:b/>
          <w:bCs/>
          <w:color w:val="000000"/>
          <w:shd w:val="clear" w:color="auto" w:fill="FFFFFF"/>
        </w:rPr>
        <w:t xml:space="preserve"> or phrasing? </w:t>
      </w:r>
      <w:r w:rsidR="00D4475E" w:rsidRPr="00201F49">
        <w:rPr>
          <w:rFonts w:cstheme="minorHAnsi"/>
          <w:color w:val="000000"/>
          <w:shd w:val="clear" w:color="auto" w:fill="FFFFFF"/>
        </w:rPr>
        <w:t xml:space="preserve">If </w:t>
      </w:r>
      <w:proofErr w:type="gramStart"/>
      <w:r w:rsidR="00D4475E" w:rsidRPr="00201F49">
        <w:rPr>
          <w:rFonts w:cstheme="minorHAnsi"/>
          <w:color w:val="000000"/>
          <w:shd w:val="clear" w:color="auto" w:fill="FFFFFF"/>
        </w:rPr>
        <w:t>Yes</w:t>
      </w:r>
      <w:proofErr w:type="gramEnd"/>
      <w:r w:rsidR="00D4475E" w:rsidRPr="00201F49">
        <w:rPr>
          <w:rFonts w:cstheme="minorHAnsi"/>
          <w:color w:val="000000"/>
          <w:shd w:val="clear" w:color="auto" w:fill="FFFFFF"/>
        </w:rPr>
        <w:t xml:space="preserve">, please elaborate using the 'other' </w:t>
      </w:r>
      <w:proofErr w:type="gramStart"/>
      <w:r w:rsidR="00D4475E" w:rsidRPr="00201F49">
        <w:rPr>
          <w:rFonts w:cstheme="minorHAnsi"/>
          <w:color w:val="000000"/>
          <w:shd w:val="clear" w:color="auto" w:fill="FFFFFF"/>
        </w:rPr>
        <w:t>box</w:t>
      </w:r>
      <w:proofErr w:type="gramEnd"/>
    </w:p>
    <w:p w14:paraId="58786B0D" w14:textId="49109FE9" w:rsidR="00D4475E" w:rsidRPr="00675348" w:rsidRDefault="006C5D35" w:rsidP="00D4475E">
      <w:pPr>
        <w:rPr>
          <w:rFonts w:cstheme="minorHAnsi"/>
        </w:rPr>
      </w:pPr>
      <w:sdt>
        <w:sdtPr>
          <w:rPr>
            <w:rFonts w:cstheme="minorHAnsi"/>
          </w:rPr>
          <w:id w:val="1395083071"/>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D4475E" w:rsidRPr="00675348">
        <w:rPr>
          <w:rFonts w:cstheme="minorHAnsi"/>
        </w:rPr>
        <w:t>Yes</w:t>
      </w:r>
    </w:p>
    <w:p w14:paraId="52370145" w14:textId="00DADAE4" w:rsidR="00D4475E" w:rsidRPr="00675348" w:rsidRDefault="006C5D35" w:rsidP="00D4475E">
      <w:pPr>
        <w:rPr>
          <w:rFonts w:cstheme="minorHAnsi"/>
        </w:rPr>
      </w:pPr>
      <w:sdt>
        <w:sdtPr>
          <w:rPr>
            <w:rFonts w:cstheme="minorHAnsi"/>
          </w:rPr>
          <w:id w:val="-2068023983"/>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D4475E" w:rsidRPr="00675348">
        <w:rPr>
          <w:rFonts w:cstheme="minorHAnsi"/>
        </w:rPr>
        <w:t>No</w:t>
      </w:r>
    </w:p>
    <w:p w14:paraId="233887EA" w14:textId="519094F2" w:rsidR="00D4475E" w:rsidRPr="00675348" w:rsidRDefault="006C5D35" w:rsidP="00D4475E">
      <w:pPr>
        <w:rPr>
          <w:rFonts w:cstheme="minorHAnsi"/>
        </w:rPr>
      </w:pPr>
      <w:sdt>
        <w:sdtPr>
          <w:rPr>
            <w:rFonts w:cstheme="minorHAnsi"/>
          </w:rPr>
          <w:id w:val="-1609729710"/>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8E6B0C" w:rsidRPr="00675348">
        <w:rPr>
          <w:rFonts w:cstheme="minorHAnsi"/>
        </w:rPr>
        <w:t>Other</w:t>
      </w:r>
    </w:p>
    <w:p w14:paraId="5866161A" w14:textId="77777777" w:rsidR="00F440E7" w:rsidRPr="00675348" w:rsidRDefault="00F440E7" w:rsidP="001D7649">
      <w:pPr>
        <w:rPr>
          <w:rFonts w:cstheme="minorHAnsi"/>
        </w:rPr>
      </w:pPr>
    </w:p>
    <w:p w14:paraId="71C9D002" w14:textId="0E41D749" w:rsidR="00652632" w:rsidRPr="00B97B71" w:rsidRDefault="00C04777" w:rsidP="49AC68E5">
      <w:pPr>
        <w:rPr>
          <w:rFonts w:eastAsia="Times New Roman"/>
          <w:b/>
          <w:bCs/>
          <w:color w:val="000000" w:themeColor="text1"/>
          <w:lang w:eastAsia="en-GB"/>
        </w:rPr>
      </w:pPr>
      <w:r>
        <w:rPr>
          <w:b/>
          <w:bCs/>
        </w:rPr>
        <w:t>10</w:t>
      </w:r>
      <w:r w:rsidR="00260D93" w:rsidRPr="00B97B71">
        <w:rPr>
          <w:b/>
          <w:bCs/>
        </w:rPr>
        <w:t xml:space="preserve">. </w:t>
      </w:r>
      <w:r w:rsidR="00B97B71" w:rsidRPr="00B97B71">
        <w:rPr>
          <w:b/>
          <w:bCs/>
        </w:rPr>
        <w:t>Do you think it is</w:t>
      </w:r>
      <w:r w:rsidR="686CEDF1" w:rsidRPr="00B97B71">
        <w:rPr>
          <w:rFonts w:eastAsia="Times New Roman"/>
          <w:b/>
          <w:bCs/>
          <w:color w:val="000000" w:themeColor="text1"/>
          <w:lang w:eastAsia="en-GB"/>
        </w:rPr>
        <w:t xml:space="preserve"> clear from reading the introductory sections of the universal guidance documents what is meant by a </w:t>
      </w:r>
      <w:r w:rsidR="686CEDF1" w:rsidRPr="00B97B71">
        <w:rPr>
          <w:rFonts w:eastAsia="Times New Roman"/>
          <w:b/>
          <w:bCs/>
          <w:i/>
          <w:iCs/>
          <w:color w:val="000000" w:themeColor="text1"/>
          <w:lang w:eastAsia="en-GB"/>
        </w:rPr>
        <w:t>'must', should'</w:t>
      </w:r>
      <w:r w:rsidR="686CEDF1" w:rsidRPr="00B97B71">
        <w:rPr>
          <w:rFonts w:eastAsia="Times New Roman"/>
          <w:b/>
          <w:bCs/>
          <w:color w:val="000000" w:themeColor="text1"/>
          <w:lang w:eastAsia="en-GB"/>
        </w:rPr>
        <w:t> and </w:t>
      </w:r>
      <w:r w:rsidR="686CEDF1" w:rsidRPr="00B97B71">
        <w:rPr>
          <w:rFonts w:eastAsia="Times New Roman"/>
          <w:b/>
          <w:bCs/>
          <w:i/>
          <w:iCs/>
          <w:color w:val="000000" w:themeColor="text1"/>
          <w:lang w:eastAsia="en-GB"/>
        </w:rPr>
        <w:t>'may'</w:t>
      </w:r>
      <w:r w:rsidR="686CEDF1" w:rsidRPr="00B97B71">
        <w:rPr>
          <w:rFonts w:eastAsia="Times New Roman"/>
          <w:b/>
          <w:bCs/>
          <w:color w:val="000000" w:themeColor="text1"/>
          <w:lang w:eastAsia="en-GB"/>
        </w:rPr>
        <w:t> clause?</w:t>
      </w:r>
      <w:r w:rsidR="00B97B71" w:rsidRPr="00B97B71">
        <w:rPr>
          <w:rFonts w:eastAsia="Times New Roman"/>
          <w:b/>
          <w:bCs/>
          <w:color w:val="000000" w:themeColor="text1"/>
          <w:lang w:eastAsia="en-GB"/>
        </w:rPr>
        <w:t xml:space="preserve"> </w:t>
      </w:r>
      <w:r w:rsidR="00B97B71" w:rsidRPr="00201F49">
        <w:rPr>
          <w:rFonts w:cstheme="minorHAnsi"/>
          <w:color w:val="000000"/>
          <w:shd w:val="clear" w:color="auto" w:fill="FFFFFF"/>
        </w:rPr>
        <w:t xml:space="preserve">If No, please elaborate using the 'other' </w:t>
      </w:r>
      <w:proofErr w:type="gramStart"/>
      <w:r w:rsidR="00B97B71" w:rsidRPr="00201F49">
        <w:rPr>
          <w:rFonts w:cstheme="minorHAnsi"/>
          <w:color w:val="000000"/>
          <w:shd w:val="clear" w:color="auto" w:fill="FFFFFF"/>
        </w:rPr>
        <w:t>box</w:t>
      </w:r>
      <w:proofErr w:type="gramEnd"/>
    </w:p>
    <w:p w14:paraId="02CD4616" w14:textId="775C5F5C" w:rsidR="00B97B71" w:rsidRPr="00675348" w:rsidRDefault="006C5D35" w:rsidP="00B97B71">
      <w:pPr>
        <w:rPr>
          <w:rFonts w:cstheme="minorHAnsi"/>
        </w:rPr>
      </w:pPr>
      <w:sdt>
        <w:sdtPr>
          <w:rPr>
            <w:rFonts w:cstheme="minorHAnsi"/>
          </w:rPr>
          <w:id w:val="-1083451739"/>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B97B71" w:rsidRPr="00675348">
        <w:rPr>
          <w:rFonts w:cstheme="minorHAnsi"/>
        </w:rPr>
        <w:t>Yes</w:t>
      </w:r>
    </w:p>
    <w:p w14:paraId="1806623B" w14:textId="0E9AD1EB" w:rsidR="00B97B71" w:rsidRPr="00675348" w:rsidRDefault="006C5D35" w:rsidP="00B97B71">
      <w:pPr>
        <w:rPr>
          <w:rFonts w:cstheme="minorHAnsi"/>
        </w:rPr>
      </w:pPr>
      <w:sdt>
        <w:sdtPr>
          <w:rPr>
            <w:rFonts w:cstheme="minorHAnsi"/>
          </w:rPr>
          <w:id w:val="-121610821"/>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B97B71" w:rsidRPr="00675348">
        <w:rPr>
          <w:rFonts w:cstheme="minorHAnsi"/>
        </w:rPr>
        <w:t>No</w:t>
      </w:r>
    </w:p>
    <w:p w14:paraId="3D51710D" w14:textId="7F0D073A" w:rsidR="00301D81" w:rsidRPr="00675348" w:rsidRDefault="006C5D35" w:rsidP="00254E26">
      <w:pPr>
        <w:rPr>
          <w:rFonts w:cstheme="minorHAnsi"/>
        </w:rPr>
      </w:pPr>
      <w:sdt>
        <w:sdtPr>
          <w:rPr>
            <w:rFonts w:cstheme="minorHAnsi"/>
          </w:rPr>
          <w:id w:val="1249306586"/>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B97B71" w:rsidRPr="00675348">
        <w:rPr>
          <w:rFonts w:cstheme="minorHAnsi"/>
        </w:rPr>
        <w:t>Other</w:t>
      </w:r>
    </w:p>
    <w:p w14:paraId="053F6638" w14:textId="77777777" w:rsidR="00301D81" w:rsidRPr="00675348" w:rsidRDefault="00301D81" w:rsidP="00301D81">
      <w:pPr>
        <w:rPr>
          <w:rFonts w:cstheme="minorHAnsi"/>
        </w:rPr>
      </w:pPr>
    </w:p>
    <w:p w14:paraId="1FC1E55B" w14:textId="77777777" w:rsidR="001342D7" w:rsidRPr="00675348" w:rsidRDefault="00254E26" w:rsidP="001342D7">
      <w:pPr>
        <w:rPr>
          <w:rFonts w:eastAsia="Times New Roman"/>
          <w:color w:val="000000"/>
          <w:lang w:eastAsia="en-GB"/>
        </w:rPr>
      </w:pPr>
      <w:r w:rsidRPr="28C24FFD">
        <w:rPr>
          <w:b/>
        </w:rPr>
        <w:t>1</w:t>
      </w:r>
      <w:r w:rsidR="00C04777" w:rsidRPr="28C24FFD">
        <w:rPr>
          <w:b/>
        </w:rPr>
        <w:t>1</w:t>
      </w:r>
      <w:r w:rsidR="00301D81" w:rsidRPr="28C24FFD">
        <w:rPr>
          <w:b/>
        </w:rPr>
        <w:t>.</w:t>
      </w:r>
      <w:r w:rsidR="00301D81" w:rsidRPr="00C96F6E">
        <w:rPr>
          <w:bCs/>
        </w:rPr>
        <w:t xml:space="preserve"> </w:t>
      </w:r>
      <w:r w:rsidR="001342D7" w:rsidRPr="00C96F6E">
        <w:rPr>
          <w:rFonts w:eastAsia="Times New Roman"/>
          <w:bCs/>
          <w:color w:val="000000" w:themeColor="text1"/>
          <w:lang w:eastAsia="en-GB"/>
        </w:rPr>
        <w:t>One of the aims of this review is to produce updated Standards and guidance that are applicable (as possible) to practice wherever CIfA members and Registered Organisations are undertaking archaeological activities.</w:t>
      </w:r>
      <w:r w:rsidR="001342D7" w:rsidRPr="28C24FFD">
        <w:rPr>
          <w:rFonts w:eastAsia="Times New Roman"/>
          <w:b/>
          <w:color w:val="000000" w:themeColor="text1"/>
          <w:lang w:eastAsia="en-GB"/>
        </w:rPr>
        <w:t xml:space="preserve"> </w:t>
      </w:r>
    </w:p>
    <w:p w14:paraId="140742B3" w14:textId="6C888D60" w:rsidR="00C96F6E" w:rsidRPr="00675348" w:rsidRDefault="00C96F6E" w:rsidP="00C96F6E">
      <w:pPr>
        <w:rPr>
          <w:rFonts w:cstheme="minorHAnsi"/>
        </w:rPr>
      </w:pPr>
      <w:r w:rsidRPr="00C96F6E">
        <w:rPr>
          <w:rFonts w:eastAsia="Times New Roman"/>
          <w:b/>
          <w:bCs/>
          <w:color w:val="000000" w:themeColor="text1"/>
          <w:lang w:eastAsia="en-GB"/>
        </w:rPr>
        <w:t>From your own experience, do you think this Standard and universal guidance is ‘universal’ enough to apply where you work or have worked? </w:t>
      </w:r>
      <w:r w:rsidRPr="00675348">
        <w:rPr>
          <w:rFonts w:eastAsia="Times New Roman" w:cstheme="minorHAnsi"/>
          <w:color w:val="000000"/>
          <w:shd w:val="clear" w:color="auto" w:fill="FFFFFF"/>
          <w:lang w:eastAsia="en-GB"/>
        </w:rPr>
        <w:t>I</w:t>
      </w:r>
      <w:r w:rsidRPr="00675348">
        <w:rPr>
          <w:rFonts w:eastAsia="Times New Roman" w:cstheme="minorHAnsi"/>
          <w:color w:val="000000"/>
          <w:lang w:eastAsia="en-GB"/>
        </w:rPr>
        <w:t xml:space="preserve">f No, or if there are any areas or examples </w:t>
      </w:r>
      <w:r w:rsidRPr="00675348">
        <w:rPr>
          <w:rFonts w:eastAsia="Times New Roman" w:cstheme="minorHAnsi"/>
          <w:color w:val="000000"/>
          <w:lang w:eastAsia="en-GB"/>
        </w:rPr>
        <w:lastRenderedPageBreak/>
        <w:t>within the Standard</w:t>
      </w:r>
      <w:r>
        <w:rPr>
          <w:rFonts w:eastAsia="Times New Roman" w:cstheme="minorHAnsi"/>
          <w:color w:val="000000"/>
          <w:lang w:eastAsia="en-GB"/>
        </w:rPr>
        <w:t xml:space="preserve"> </w:t>
      </w:r>
      <w:r w:rsidRPr="00675348">
        <w:rPr>
          <w:rFonts w:eastAsia="Times New Roman" w:cstheme="minorHAnsi"/>
          <w:color w:val="000000"/>
          <w:lang w:eastAsia="en-GB"/>
        </w:rPr>
        <w:t xml:space="preserve">or universal guidance sections that you think require review or rephrasing, please note these down using the 'other' </w:t>
      </w:r>
      <w:proofErr w:type="gramStart"/>
      <w:r w:rsidRPr="00675348">
        <w:rPr>
          <w:rFonts w:eastAsia="Times New Roman" w:cstheme="minorHAnsi"/>
          <w:color w:val="000000"/>
          <w:lang w:eastAsia="en-GB"/>
        </w:rPr>
        <w:t>box</w:t>
      </w:r>
      <w:proofErr w:type="gramEnd"/>
      <w:r w:rsidRPr="00675348">
        <w:rPr>
          <w:rFonts w:eastAsia="Times New Roman" w:cstheme="minorHAnsi"/>
          <w:color w:val="000000"/>
          <w:lang w:eastAsia="en-GB"/>
        </w:rPr>
        <w:t> </w:t>
      </w:r>
    </w:p>
    <w:p w14:paraId="48A5FCC4" w14:textId="012CA5C3" w:rsidR="00301D81" w:rsidRPr="00675348" w:rsidRDefault="006C5D35" w:rsidP="00301D81">
      <w:pPr>
        <w:rPr>
          <w:rFonts w:cstheme="minorHAnsi"/>
        </w:rPr>
      </w:pPr>
      <w:sdt>
        <w:sdtPr>
          <w:rPr>
            <w:rFonts w:cstheme="minorHAnsi"/>
          </w:rPr>
          <w:id w:val="-422101283"/>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301D81" w:rsidRPr="00675348">
        <w:rPr>
          <w:rFonts w:cstheme="minorHAnsi"/>
        </w:rPr>
        <w:t>Yes</w:t>
      </w:r>
    </w:p>
    <w:p w14:paraId="22DED4A1" w14:textId="70E1C5FC" w:rsidR="00301D81" w:rsidRPr="00675348" w:rsidRDefault="006C5D35" w:rsidP="00301D81">
      <w:pPr>
        <w:rPr>
          <w:rFonts w:cstheme="minorHAnsi"/>
        </w:rPr>
      </w:pPr>
      <w:sdt>
        <w:sdtPr>
          <w:rPr>
            <w:rFonts w:cstheme="minorHAnsi"/>
          </w:rPr>
          <w:id w:val="1657725883"/>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301D81" w:rsidRPr="00675348">
        <w:rPr>
          <w:rFonts w:cstheme="minorHAnsi"/>
        </w:rPr>
        <w:t>No</w:t>
      </w:r>
    </w:p>
    <w:p w14:paraId="598FEDC4" w14:textId="752E9638" w:rsidR="00301D81" w:rsidRDefault="006C5D35" w:rsidP="00301D81">
      <w:pPr>
        <w:rPr>
          <w:rFonts w:cstheme="minorHAnsi"/>
        </w:rPr>
      </w:pPr>
      <w:sdt>
        <w:sdtPr>
          <w:rPr>
            <w:rFonts w:cstheme="minorHAnsi"/>
          </w:rPr>
          <w:id w:val="-1987613847"/>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301D81" w:rsidRPr="00675348">
        <w:rPr>
          <w:rFonts w:cstheme="minorHAnsi"/>
        </w:rPr>
        <w:t>Other</w:t>
      </w:r>
    </w:p>
    <w:p w14:paraId="4A42C18F" w14:textId="77777777" w:rsidR="001E28AC" w:rsidRPr="00675348" w:rsidRDefault="001E28AC" w:rsidP="00301D81">
      <w:pPr>
        <w:rPr>
          <w:rFonts w:cstheme="minorHAnsi"/>
        </w:rPr>
      </w:pPr>
    </w:p>
    <w:p w14:paraId="7330C3B6" w14:textId="77777777" w:rsidR="00A41249" w:rsidRPr="00A41249" w:rsidRDefault="009C247F" w:rsidP="00A41249">
      <w:pPr>
        <w:rPr>
          <w:rFonts w:cstheme="minorHAnsi"/>
        </w:rPr>
      </w:pPr>
      <w:r w:rsidRPr="001E28AC">
        <w:rPr>
          <w:rFonts w:cstheme="minorHAnsi"/>
          <w:b/>
          <w:bCs/>
        </w:rPr>
        <w:t>1</w:t>
      </w:r>
      <w:r w:rsidR="00C04777">
        <w:rPr>
          <w:rFonts w:cstheme="minorHAnsi"/>
          <w:b/>
          <w:bCs/>
        </w:rPr>
        <w:t>2</w:t>
      </w:r>
      <w:r w:rsidRPr="001E28AC">
        <w:rPr>
          <w:rFonts w:cstheme="minorHAnsi"/>
          <w:b/>
          <w:bCs/>
        </w:rPr>
        <w:t xml:space="preserve">. </w:t>
      </w:r>
      <w:r w:rsidR="00A41249" w:rsidRPr="001342D7">
        <w:rPr>
          <w:rFonts w:cstheme="minorHAnsi"/>
          <w:b/>
          <w:bCs/>
        </w:rPr>
        <w:t>Have you, as a practitioner found any challenges in adopting / using the updated 2023 fieldwork Standards and universal guidance that could influence this draft?</w:t>
      </w:r>
      <w:r w:rsidR="00A41249" w:rsidRPr="00A41249">
        <w:rPr>
          <w:rFonts w:cstheme="minorHAnsi"/>
        </w:rPr>
        <w:t xml:space="preserve"> If </w:t>
      </w:r>
      <w:proofErr w:type="gramStart"/>
      <w:r w:rsidR="00A41249" w:rsidRPr="00A41249">
        <w:rPr>
          <w:rFonts w:cstheme="minorHAnsi"/>
        </w:rPr>
        <w:t>Yes</w:t>
      </w:r>
      <w:proofErr w:type="gramEnd"/>
      <w:r w:rsidR="00A41249" w:rsidRPr="00A41249">
        <w:rPr>
          <w:rFonts w:cstheme="minorHAnsi"/>
        </w:rPr>
        <w:t xml:space="preserve">, please elaborate using the 'other' </w:t>
      </w:r>
      <w:proofErr w:type="gramStart"/>
      <w:r w:rsidR="00A41249" w:rsidRPr="00A41249">
        <w:rPr>
          <w:rFonts w:cstheme="minorHAnsi"/>
        </w:rPr>
        <w:t>box</w:t>
      </w:r>
      <w:proofErr w:type="gramEnd"/>
      <w:r w:rsidR="00A41249" w:rsidRPr="00A41249">
        <w:rPr>
          <w:rFonts w:cstheme="minorHAnsi"/>
        </w:rPr>
        <w:t xml:space="preserve"> </w:t>
      </w:r>
    </w:p>
    <w:p w14:paraId="77D84635" w14:textId="773D42A5" w:rsidR="001E28AC" w:rsidRPr="001342D7" w:rsidRDefault="00A41249" w:rsidP="001E28AC">
      <w:pPr>
        <w:rPr>
          <w:rFonts w:cstheme="minorHAnsi"/>
          <w:b/>
          <w:bCs/>
        </w:rPr>
      </w:pPr>
      <w:r w:rsidRPr="00A41249">
        <w:rPr>
          <w:rFonts w:cstheme="minorHAnsi"/>
        </w:rPr>
        <w:t xml:space="preserve">This Standard and universal guidance review has taken the same approach as the 2023 </w:t>
      </w:r>
      <w:hyperlink r:id="rId12" w:history="1">
        <w:r w:rsidRPr="00DC66FC">
          <w:rPr>
            <w:rStyle w:val="Hyperlink"/>
            <w:rFonts w:cstheme="minorHAnsi"/>
          </w:rPr>
          <w:t>updated fieldwork Standards and universal guidance</w:t>
        </w:r>
      </w:hyperlink>
      <w:r w:rsidRPr="00A41249">
        <w:rPr>
          <w:rFonts w:cstheme="minorHAnsi"/>
        </w:rPr>
        <w:t xml:space="preserve"> (covering field evaluation, excavation and archaeological monitoring and recording), especially in terms of the level of detail provided, the general tone and attempts to be as 'universal' as possible in delivery.</w:t>
      </w:r>
    </w:p>
    <w:p w14:paraId="3F0A59FD" w14:textId="42AC9417" w:rsidR="001E28AC" w:rsidRPr="00675348" w:rsidRDefault="006C5D35" w:rsidP="001E28AC">
      <w:pPr>
        <w:rPr>
          <w:rFonts w:cstheme="minorHAnsi"/>
        </w:rPr>
      </w:pPr>
      <w:sdt>
        <w:sdtPr>
          <w:rPr>
            <w:rFonts w:cstheme="minorHAnsi"/>
          </w:rPr>
          <w:id w:val="-1852720263"/>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1E28AC" w:rsidRPr="00675348">
        <w:rPr>
          <w:rFonts w:cstheme="minorHAnsi"/>
        </w:rPr>
        <w:t>Yes</w:t>
      </w:r>
    </w:p>
    <w:p w14:paraId="0B2B06C5" w14:textId="1314393C" w:rsidR="001E28AC" w:rsidRPr="00675348" w:rsidRDefault="006C5D35" w:rsidP="001E28AC">
      <w:pPr>
        <w:rPr>
          <w:rFonts w:cstheme="minorHAnsi"/>
        </w:rPr>
      </w:pPr>
      <w:sdt>
        <w:sdtPr>
          <w:rPr>
            <w:rFonts w:cstheme="minorHAnsi"/>
          </w:rPr>
          <w:id w:val="-2050526924"/>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1E28AC" w:rsidRPr="00675348">
        <w:rPr>
          <w:rFonts w:cstheme="minorHAnsi"/>
        </w:rPr>
        <w:t>No</w:t>
      </w:r>
    </w:p>
    <w:p w14:paraId="0CAF6E77" w14:textId="2CBA10B2" w:rsidR="001E28AC" w:rsidRPr="00675348" w:rsidRDefault="006C5D35" w:rsidP="001E28AC">
      <w:pPr>
        <w:rPr>
          <w:rFonts w:cstheme="minorHAnsi"/>
        </w:rPr>
      </w:pPr>
      <w:sdt>
        <w:sdtPr>
          <w:rPr>
            <w:rFonts w:cstheme="minorHAnsi"/>
          </w:rPr>
          <w:id w:val="790399027"/>
          <w14:checkbox>
            <w14:checked w14:val="0"/>
            <w14:checkedState w14:val="2612" w14:font="MS Gothic"/>
            <w14:uncheckedState w14:val="2610" w14:font="MS Gothic"/>
          </w14:checkbox>
        </w:sdtPr>
        <w:sdtEndPr/>
        <w:sdtContent>
          <w:r w:rsidR="00D07805">
            <w:rPr>
              <w:rFonts w:ascii="MS Gothic" w:eastAsia="MS Gothic" w:hAnsi="MS Gothic" w:cstheme="minorHAnsi" w:hint="eastAsia"/>
            </w:rPr>
            <w:t>☐</w:t>
          </w:r>
        </w:sdtContent>
      </w:sdt>
      <w:r w:rsidR="00D07805">
        <w:rPr>
          <w:rFonts w:cstheme="minorHAnsi"/>
        </w:rPr>
        <w:t xml:space="preserve"> </w:t>
      </w:r>
      <w:r w:rsidR="001E28AC" w:rsidRPr="00675348">
        <w:rPr>
          <w:rFonts w:cstheme="minorHAnsi"/>
        </w:rPr>
        <w:t>Other</w:t>
      </w:r>
    </w:p>
    <w:p w14:paraId="3DE6B19C" w14:textId="77777777" w:rsidR="00301D81" w:rsidRPr="00675348" w:rsidRDefault="00301D81" w:rsidP="00652632">
      <w:pPr>
        <w:rPr>
          <w:rFonts w:cstheme="minorHAnsi"/>
        </w:rPr>
      </w:pPr>
    </w:p>
    <w:p w14:paraId="370957E3" w14:textId="2A114141" w:rsidR="00FD3A4C" w:rsidRPr="00CF7CB9" w:rsidRDefault="00FD3A4C" w:rsidP="00652632">
      <w:pPr>
        <w:rPr>
          <w:rFonts w:cstheme="minorHAnsi"/>
          <w:b/>
          <w:bCs/>
          <w:color w:val="000000"/>
          <w:shd w:val="clear" w:color="auto" w:fill="FFFFFF"/>
        </w:rPr>
      </w:pPr>
      <w:r w:rsidRPr="00CF7CB9">
        <w:rPr>
          <w:rFonts w:cstheme="minorHAnsi"/>
          <w:b/>
          <w:bCs/>
        </w:rPr>
        <w:t>1</w:t>
      </w:r>
      <w:r w:rsidR="00C04777">
        <w:rPr>
          <w:rFonts w:cstheme="minorHAnsi"/>
          <w:b/>
          <w:bCs/>
        </w:rPr>
        <w:t>3</w:t>
      </w:r>
      <w:r w:rsidRPr="00CF7CB9">
        <w:rPr>
          <w:rFonts w:cstheme="minorHAnsi"/>
          <w:b/>
          <w:bCs/>
        </w:rPr>
        <w:t xml:space="preserve">. </w:t>
      </w:r>
      <w:r w:rsidRPr="00CF7CB9">
        <w:rPr>
          <w:rFonts w:cstheme="minorHAnsi"/>
          <w:b/>
          <w:bCs/>
          <w:color w:val="000000"/>
          <w:shd w:val="clear" w:color="auto" w:fill="FFFFFF"/>
        </w:rPr>
        <w:t>Is there anything missing from the universal guidance clauses? Or is there anything in the guidance that you feel does</w:t>
      </w:r>
      <w:r w:rsidR="00B576CD" w:rsidRPr="00CF7CB9">
        <w:rPr>
          <w:rFonts w:cstheme="minorHAnsi"/>
          <w:b/>
          <w:bCs/>
          <w:color w:val="000000"/>
          <w:shd w:val="clear" w:color="auto" w:fill="FFFFFF"/>
        </w:rPr>
        <w:t xml:space="preserve"> not</w:t>
      </w:r>
      <w:r w:rsidRPr="00CF7CB9">
        <w:rPr>
          <w:rFonts w:cstheme="minorHAnsi"/>
          <w:b/>
          <w:bCs/>
          <w:color w:val="000000"/>
          <w:shd w:val="clear" w:color="auto" w:fill="FFFFFF"/>
        </w:rPr>
        <w:t xml:space="preserve"> belong as guidance?</w:t>
      </w:r>
    </w:p>
    <w:p w14:paraId="7035FD75" w14:textId="78550756" w:rsidR="009C3409" w:rsidRDefault="00FD3A4C" w:rsidP="00652632">
      <w:pPr>
        <w:rPr>
          <w:rFonts w:cstheme="minorHAnsi"/>
          <w:color w:val="000000"/>
          <w:shd w:val="clear" w:color="auto" w:fill="FFFFFF"/>
        </w:rPr>
      </w:pPr>
      <w:r w:rsidRPr="00675348">
        <w:rPr>
          <w:rFonts w:cstheme="minorHAnsi"/>
          <w:color w:val="000000"/>
          <w:shd w:val="clear" w:color="auto" w:fill="FFFFFF"/>
        </w:rPr>
        <w:t>Open text response</w:t>
      </w:r>
    </w:p>
    <w:p w14:paraId="34AAEEB5" w14:textId="77777777" w:rsidR="00675348" w:rsidRPr="00675348" w:rsidRDefault="00675348" w:rsidP="00652632">
      <w:pPr>
        <w:rPr>
          <w:rFonts w:cstheme="minorHAnsi"/>
          <w:color w:val="000000"/>
          <w:shd w:val="clear" w:color="auto" w:fill="FFFFFF"/>
        </w:rPr>
      </w:pPr>
    </w:p>
    <w:p w14:paraId="01EF3569" w14:textId="3969C758" w:rsidR="00675348" w:rsidRPr="00233D4D" w:rsidRDefault="492EFCFF" w:rsidP="49AC68E5">
      <w:pPr>
        <w:rPr>
          <w:b/>
          <w:bCs/>
          <w:color w:val="000000"/>
          <w:shd w:val="clear" w:color="auto" w:fill="FFFFFF"/>
        </w:rPr>
      </w:pPr>
      <w:r w:rsidRPr="00233D4D">
        <w:rPr>
          <w:b/>
          <w:bCs/>
          <w:color w:val="000000"/>
          <w:shd w:val="clear" w:color="auto" w:fill="FFFFFF"/>
        </w:rPr>
        <w:t>1</w:t>
      </w:r>
      <w:r w:rsidR="00F70B1B">
        <w:rPr>
          <w:b/>
          <w:bCs/>
          <w:color w:val="000000"/>
          <w:shd w:val="clear" w:color="auto" w:fill="FFFFFF"/>
        </w:rPr>
        <w:t>4</w:t>
      </w:r>
      <w:r w:rsidRPr="00233D4D">
        <w:rPr>
          <w:b/>
          <w:bCs/>
          <w:color w:val="000000"/>
          <w:shd w:val="clear" w:color="auto" w:fill="FFFFFF"/>
        </w:rPr>
        <w:t>. Do you have any other feedback or comments you would like to share?</w:t>
      </w:r>
    </w:p>
    <w:p w14:paraId="5CBC91D3" w14:textId="567BF6DE" w:rsidR="00675348" w:rsidRPr="00675348" w:rsidRDefault="00675348" w:rsidP="00652632">
      <w:pPr>
        <w:rPr>
          <w:rFonts w:cstheme="minorHAnsi"/>
        </w:rPr>
      </w:pPr>
      <w:r w:rsidRPr="00675348">
        <w:rPr>
          <w:rFonts w:cstheme="minorHAnsi"/>
          <w:color w:val="000000"/>
          <w:shd w:val="clear" w:color="auto" w:fill="FFFFFF"/>
        </w:rPr>
        <w:t>Open text response</w:t>
      </w:r>
    </w:p>
    <w:sectPr w:rsidR="00675348" w:rsidRPr="00675348" w:rsidSect="008D540E">
      <w:headerReference w:type="default" r:id="rId13"/>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4648" w14:textId="77777777" w:rsidR="006C5D35" w:rsidRDefault="006C5D35" w:rsidP="001115FC">
      <w:pPr>
        <w:spacing w:after="0" w:line="240" w:lineRule="auto"/>
      </w:pPr>
      <w:r>
        <w:separator/>
      </w:r>
    </w:p>
  </w:endnote>
  <w:endnote w:type="continuationSeparator" w:id="0">
    <w:p w14:paraId="7313A95A" w14:textId="77777777" w:rsidR="006C5D35" w:rsidRDefault="006C5D35" w:rsidP="0011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C957" w14:textId="77777777" w:rsidR="006C5D35" w:rsidRDefault="006C5D35" w:rsidP="001115FC">
      <w:pPr>
        <w:spacing w:after="0" w:line="240" w:lineRule="auto"/>
      </w:pPr>
      <w:r>
        <w:separator/>
      </w:r>
    </w:p>
  </w:footnote>
  <w:footnote w:type="continuationSeparator" w:id="0">
    <w:p w14:paraId="1A478228" w14:textId="77777777" w:rsidR="006C5D35" w:rsidRDefault="006C5D35" w:rsidP="0011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E860" w14:textId="44EA9F68" w:rsidR="00902CC3" w:rsidRPr="002447C5" w:rsidRDefault="001115FC" w:rsidP="00902CC3">
    <w:pPr>
      <w:pStyle w:val="Header"/>
      <w:jc w:val="right"/>
      <w:rPr>
        <w:sz w:val="18"/>
        <w:szCs w:val="18"/>
      </w:rPr>
    </w:pPr>
    <w:r>
      <w:rPr>
        <w:noProof/>
      </w:rPr>
      <w:drawing>
        <wp:anchor distT="0" distB="0" distL="114300" distR="114300" simplePos="0" relativeHeight="251658240" behindDoc="1" locked="0" layoutInCell="1" allowOverlap="1" wp14:anchorId="4226F41B" wp14:editId="6C264028">
          <wp:simplePos x="0" y="0"/>
          <wp:positionH relativeFrom="column">
            <wp:posOffset>-675640</wp:posOffset>
          </wp:positionH>
          <wp:positionV relativeFrom="paragraph">
            <wp:posOffset>-73660</wp:posOffset>
          </wp:positionV>
          <wp:extent cx="2026285" cy="532130"/>
          <wp:effectExtent l="0" t="0" r="0" b="1270"/>
          <wp:wrapTight wrapText="bothSides">
            <wp:wrapPolygon edited="0">
              <wp:start x="0" y="0"/>
              <wp:lineTo x="0" y="20878"/>
              <wp:lineTo x="21322" y="20878"/>
              <wp:lineTo x="21322"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CC3">
      <w:tab/>
    </w:r>
  </w:p>
  <w:p w14:paraId="31544AA9" w14:textId="2FE0A443" w:rsidR="001115FC" w:rsidRDefault="001115FC" w:rsidP="00902CC3">
    <w:pPr>
      <w:pStyle w:val="Header"/>
      <w:tabs>
        <w:tab w:val="clear" w:pos="4513"/>
        <w:tab w:val="clear" w:pos="9026"/>
        <w:tab w:val="left" w:pos="56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E4A"/>
    <w:multiLevelType w:val="hybridMultilevel"/>
    <w:tmpl w:val="AFE0D4FE"/>
    <w:lvl w:ilvl="0" w:tplc="1FF8B24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23BC2"/>
    <w:multiLevelType w:val="multilevel"/>
    <w:tmpl w:val="98FEF74C"/>
    <w:lvl w:ilvl="0">
      <w:start w:val="1"/>
      <w:numFmt w:val="decimal"/>
      <w:pStyle w:val="Subheading"/>
      <w:lvlText w:val="%1"/>
      <w:lvlJc w:val="left"/>
      <w:pPr>
        <w:ind w:left="720" w:hanging="720"/>
      </w:pPr>
      <w:rPr>
        <w:rFonts w:hint="default"/>
      </w:rPr>
    </w:lvl>
    <w:lvl w:ilvl="1">
      <w:start w:val="1"/>
      <w:numFmt w:val="decimal"/>
      <w:pStyle w:val="Subheading1"/>
      <w:lvlText w:val="%1.%2"/>
      <w:lvlJc w:val="left"/>
      <w:pPr>
        <w:ind w:left="720" w:hanging="720"/>
      </w:pPr>
      <w:rPr>
        <w:rFonts w:asciiTheme="minorHAnsi" w:eastAsiaTheme="minorEastAsia" w:hAnsiTheme="minorHAnsi" w:cstheme="minorBidi" w:hint="default"/>
      </w:rPr>
    </w:lvl>
    <w:lvl w:ilvl="2">
      <w:start w:val="1"/>
      <w:numFmt w:val="lowerLetter"/>
      <w:lvlText w:val="%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0534D"/>
    <w:multiLevelType w:val="hybridMultilevel"/>
    <w:tmpl w:val="CF940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C6710"/>
    <w:multiLevelType w:val="hybridMultilevel"/>
    <w:tmpl w:val="3CB44C90"/>
    <w:lvl w:ilvl="0" w:tplc="1FF8B24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576746">
    <w:abstractNumId w:val="3"/>
  </w:num>
  <w:num w:numId="2" w16cid:durableId="2132361524">
    <w:abstractNumId w:val="2"/>
  </w:num>
  <w:num w:numId="3" w16cid:durableId="480851631">
    <w:abstractNumId w:val="0"/>
  </w:num>
  <w:num w:numId="4" w16cid:durableId="110869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49"/>
    <w:rsid w:val="000013F2"/>
    <w:rsid w:val="0000679D"/>
    <w:rsid w:val="00010726"/>
    <w:rsid w:val="000142B4"/>
    <w:rsid w:val="00026B54"/>
    <w:rsid w:val="00036A26"/>
    <w:rsid w:val="00036B09"/>
    <w:rsid w:val="00036E25"/>
    <w:rsid w:val="0005002A"/>
    <w:rsid w:val="000542BE"/>
    <w:rsid w:val="00054984"/>
    <w:rsid w:val="00055C40"/>
    <w:rsid w:val="0006024A"/>
    <w:rsid w:val="00067886"/>
    <w:rsid w:val="0007555E"/>
    <w:rsid w:val="000A0584"/>
    <w:rsid w:val="000A2BFD"/>
    <w:rsid w:val="000B2F9A"/>
    <w:rsid w:val="000C1875"/>
    <w:rsid w:val="000C2665"/>
    <w:rsid w:val="000D67EF"/>
    <w:rsid w:val="000E236C"/>
    <w:rsid w:val="000F037C"/>
    <w:rsid w:val="000F0D11"/>
    <w:rsid w:val="000F20C6"/>
    <w:rsid w:val="000F65E8"/>
    <w:rsid w:val="00101C4B"/>
    <w:rsid w:val="001115FC"/>
    <w:rsid w:val="00114534"/>
    <w:rsid w:val="00117990"/>
    <w:rsid w:val="00117E88"/>
    <w:rsid w:val="00122596"/>
    <w:rsid w:val="00125D42"/>
    <w:rsid w:val="001263D4"/>
    <w:rsid w:val="001320F8"/>
    <w:rsid w:val="001342D7"/>
    <w:rsid w:val="001450B1"/>
    <w:rsid w:val="001529D0"/>
    <w:rsid w:val="001531B6"/>
    <w:rsid w:val="00153941"/>
    <w:rsid w:val="00170625"/>
    <w:rsid w:val="00170C07"/>
    <w:rsid w:val="00171EE3"/>
    <w:rsid w:val="001741EC"/>
    <w:rsid w:val="0018129B"/>
    <w:rsid w:val="001837D9"/>
    <w:rsid w:val="00183FFD"/>
    <w:rsid w:val="00186F4B"/>
    <w:rsid w:val="001958F4"/>
    <w:rsid w:val="001A32A2"/>
    <w:rsid w:val="001B765F"/>
    <w:rsid w:val="001C07E0"/>
    <w:rsid w:val="001C3AFC"/>
    <w:rsid w:val="001D6A0E"/>
    <w:rsid w:val="001D7649"/>
    <w:rsid w:val="001E28AC"/>
    <w:rsid w:val="001E685E"/>
    <w:rsid w:val="001F3EE3"/>
    <w:rsid w:val="00200B91"/>
    <w:rsid w:val="00201F49"/>
    <w:rsid w:val="002025CF"/>
    <w:rsid w:val="002060D1"/>
    <w:rsid w:val="00207E61"/>
    <w:rsid w:val="00223C18"/>
    <w:rsid w:val="00233D4D"/>
    <w:rsid w:val="0023427F"/>
    <w:rsid w:val="002356C3"/>
    <w:rsid w:val="00236952"/>
    <w:rsid w:val="00254E26"/>
    <w:rsid w:val="00260B23"/>
    <w:rsid w:val="00260D93"/>
    <w:rsid w:val="00277752"/>
    <w:rsid w:val="0028795C"/>
    <w:rsid w:val="00297CF4"/>
    <w:rsid w:val="002A10CB"/>
    <w:rsid w:val="002B317B"/>
    <w:rsid w:val="002C1344"/>
    <w:rsid w:val="002C1FCD"/>
    <w:rsid w:val="002D0151"/>
    <w:rsid w:val="002D1549"/>
    <w:rsid w:val="002D65C1"/>
    <w:rsid w:val="002E5090"/>
    <w:rsid w:val="002E5B70"/>
    <w:rsid w:val="002F1925"/>
    <w:rsid w:val="00301586"/>
    <w:rsid w:val="00301D81"/>
    <w:rsid w:val="003028D8"/>
    <w:rsid w:val="00302BD5"/>
    <w:rsid w:val="00313C57"/>
    <w:rsid w:val="00314AC6"/>
    <w:rsid w:val="00326712"/>
    <w:rsid w:val="0032753B"/>
    <w:rsid w:val="00331677"/>
    <w:rsid w:val="003321A2"/>
    <w:rsid w:val="00333443"/>
    <w:rsid w:val="00343899"/>
    <w:rsid w:val="00345757"/>
    <w:rsid w:val="00351EE4"/>
    <w:rsid w:val="003531F8"/>
    <w:rsid w:val="00354E97"/>
    <w:rsid w:val="00356295"/>
    <w:rsid w:val="0036198F"/>
    <w:rsid w:val="00364154"/>
    <w:rsid w:val="00371B37"/>
    <w:rsid w:val="003835AF"/>
    <w:rsid w:val="00386059"/>
    <w:rsid w:val="003A6B94"/>
    <w:rsid w:val="003D2374"/>
    <w:rsid w:val="003E3339"/>
    <w:rsid w:val="003F3B2E"/>
    <w:rsid w:val="003F5C7D"/>
    <w:rsid w:val="003F7DC9"/>
    <w:rsid w:val="00400CED"/>
    <w:rsid w:val="00405C53"/>
    <w:rsid w:val="00424646"/>
    <w:rsid w:val="00450E33"/>
    <w:rsid w:val="00451DDF"/>
    <w:rsid w:val="00464AE0"/>
    <w:rsid w:val="0047238B"/>
    <w:rsid w:val="004728C7"/>
    <w:rsid w:val="00477800"/>
    <w:rsid w:val="00480D78"/>
    <w:rsid w:val="00482FE0"/>
    <w:rsid w:val="0048481A"/>
    <w:rsid w:val="004A0D01"/>
    <w:rsid w:val="004A3EA2"/>
    <w:rsid w:val="004A5751"/>
    <w:rsid w:val="004B6B7F"/>
    <w:rsid w:val="004E0000"/>
    <w:rsid w:val="004E354A"/>
    <w:rsid w:val="004F1A5B"/>
    <w:rsid w:val="004F7F73"/>
    <w:rsid w:val="00500537"/>
    <w:rsid w:val="00511653"/>
    <w:rsid w:val="00515A9B"/>
    <w:rsid w:val="00515B8A"/>
    <w:rsid w:val="00541ABF"/>
    <w:rsid w:val="00573A61"/>
    <w:rsid w:val="00577C9D"/>
    <w:rsid w:val="005823D4"/>
    <w:rsid w:val="00586E9A"/>
    <w:rsid w:val="005A29DF"/>
    <w:rsid w:val="005A29E5"/>
    <w:rsid w:val="005B4CA9"/>
    <w:rsid w:val="005C36D2"/>
    <w:rsid w:val="005C4059"/>
    <w:rsid w:val="005C426C"/>
    <w:rsid w:val="005D3446"/>
    <w:rsid w:val="005F5B91"/>
    <w:rsid w:val="005F5F37"/>
    <w:rsid w:val="005F60F9"/>
    <w:rsid w:val="00604620"/>
    <w:rsid w:val="0061372C"/>
    <w:rsid w:val="00642D21"/>
    <w:rsid w:val="00652632"/>
    <w:rsid w:val="00657073"/>
    <w:rsid w:val="00671125"/>
    <w:rsid w:val="006751A0"/>
    <w:rsid w:val="00675348"/>
    <w:rsid w:val="006814E8"/>
    <w:rsid w:val="006837D0"/>
    <w:rsid w:val="00683A5A"/>
    <w:rsid w:val="0069083E"/>
    <w:rsid w:val="006A20DA"/>
    <w:rsid w:val="006A76BB"/>
    <w:rsid w:val="006C5D35"/>
    <w:rsid w:val="006D2518"/>
    <w:rsid w:val="006D5824"/>
    <w:rsid w:val="006E3BF7"/>
    <w:rsid w:val="006F121E"/>
    <w:rsid w:val="006F1748"/>
    <w:rsid w:val="0075137F"/>
    <w:rsid w:val="0075233D"/>
    <w:rsid w:val="007545E3"/>
    <w:rsid w:val="00756FA6"/>
    <w:rsid w:val="0076129E"/>
    <w:rsid w:val="00767E7B"/>
    <w:rsid w:val="007808B0"/>
    <w:rsid w:val="007856D5"/>
    <w:rsid w:val="007A3A23"/>
    <w:rsid w:val="007A6016"/>
    <w:rsid w:val="007A612C"/>
    <w:rsid w:val="007B295A"/>
    <w:rsid w:val="007B5865"/>
    <w:rsid w:val="007C3EBC"/>
    <w:rsid w:val="007D13A5"/>
    <w:rsid w:val="007D17A6"/>
    <w:rsid w:val="007E6DC4"/>
    <w:rsid w:val="007F0A6D"/>
    <w:rsid w:val="007F596B"/>
    <w:rsid w:val="00802488"/>
    <w:rsid w:val="00811046"/>
    <w:rsid w:val="00813975"/>
    <w:rsid w:val="00813D6B"/>
    <w:rsid w:val="0082106F"/>
    <w:rsid w:val="0083185B"/>
    <w:rsid w:val="00834EAA"/>
    <w:rsid w:val="00836267"/>
    <w:rsid w:val="00841C9D"/>
    <w:rsid w:val="00851863"/>
    <w:rsid w:val="00853EAF"/>
    <w:rsid w:val="00861D17"/>
    <w:rsid w:val="00866A9F"/>
    <w:rsid w:val="00867EC3"/>
    <w:rsid w:val="0089580C"/>
    <w:rsid w:val="008960CA"/>
    <w:rsid w:val="00896463"/>
    <w:rsid w:val="00897E7D"/>
    <w:rsid w:val="008B40F5"/>
    <w:rsid w:val="008B649E"/>
    <w:rsid w:val="008C150B"/>
    <w:rsid w:val="008D540E"/>
    <w:rsid w:val="008E1ACA"/>
    <w:rsid w:val="008E2F38"/>
    <w:rsid w:val="008E692E"/>
    <w:rsid w:val="008E6B0C"/>
    <w:rsid w:val="008E7D78"/>
    <w:rsid w:val="008F1C73"/>
    <w:rsid w:val="008F27E9"/>
    <w:rsid w:val="00902CC3"/>
    <w:rsid w:val="00913DF6"/>
    <w:rsid w:val="009152A9"/>
    <w:rsid w:val="0091561D"/>
    <w:rsid w:val="0091664B"/>
    <w:rsid w:val="009179B8"/>
    <w:rsid w:val="00942838"/>
    <w:rsid w:val="00951980"/>
    <w:rsid w:val="00952E91"/>
    <w:rsid w:val="009656F8"/>
    <w:rsid w:val="00974922"/>
    <w:rsid w:val="009870F4"/>
    <w:rsid w:val="009962CC"/>
    <w:rsid w:val="009A038D"/>
    <w:rsid w:val="009A4DB9"/>
    <w:rsid w:val="009A5DF3"/>
    <w:rsid w:val="009B2BDC"/>
    <w:rsid w:val="009B7255"/>
    <w:rsid w:val="009C10C3"/>
    <w:rsid w:val="009C247F"/>
    <w:rsid w:val="009C2C56"/>
    <w:rsid w:val="009C3409"/>
    <w:rsid w:val="009C5619"/>
    <w:rsid w:val="009E0AC1"/>
    <w:rsid w:val="009E352B"/>
    <w:rsid w:val="009E6108"/>
    <w:rsid w:val="00A0221D"/>
    <w:rsid w:val="00A226FC"/>
    <w:rsid w:val="00A25A83"/>
    <w:rsid w:val="00A3343E"/>
    <w:rsid w:val="00A41249"/>
    <w:rsid w:val="00A418C3"/>
    <w:rsid w:val="00A51BFB"/>
    <w:rsid w:val="00A55D13"/>
    <w:rsid w:val="00A57FB4"/>
    <w:rsid w:val="00A72717"/>
    <w:rsid w:val="00A76674"/>
    <w:rsid w:val="00A776C9"/>
    <w:rsid w:val="00A81E88"/>
    <w:rsid w:val="00A8343C"/>
    <w:rsid w:val="00A8404E"/>
    <w:rsid w:val="00A8743D"/>
    <w:rsid w:val="00A93BBB"/>
    <w:rsid w:val="00AA352A"/>
    <w:rsid w:val="00AC23E6"/>
    <w:rsid w:val="00AC4E90"/>
    <w:rsid w:val="00AE0ED9"/>
    <w:rsid w:val="00AE1919"/>
    <w:rsid w:val="00AE25FE"/>
    <w:rsid w:val="00AE2AFF"/>
    <w:rsid w:val="00AF3664"/>
    <w:rsid w:val="00AF4B95"/>
    <w:rsid w:val="00B03F51"/>
    <w:rsid w:val="00B10D4B"/>
    <w:rsid w:val="00B10F83"/>
    <w:rsid w:val="00B2040A"/>
    <w:rsid w:val="00B44DC2"/>
    <w:rsid w:val="00B46769"/>
    <w:rsid w:val="00B50279"/>
    <w:rsid w:val="00B576CD"/>
    <w:rsid w:val="00B80EE9"/>
    <w:rsid w:val="00B95B60"/>
    <w:rsid w:val="00B97184"/>
    <w:rsid w:val="00B97B71"/>
    <w:rsid w:val="00BA3223"/>
    <w:rsid w:val="00BB0FBF"/>
    <w:rsid w:val="00BB49A4"/>
    <w:rsid w:val="00BB5222"/>
    <w:rsid w:val="00BD5AB1"/>
    <w:rsid w:val="00BE72A6"/>
    <w:rsid w:val="00BF5546"/>
    <w:rsid w:val="00BF5F2B"/>
    <w:rsid w:val="00BF778C"/>
    <w:rsid w:val="00C03AFF"/>
    <w:rsid w:val="00C04777"/>
    <w:rsid w:val="00C118D3"/>
    <w:rsid w:val="00C20762"/>
    <w:rsid w:val="00C37C1E"/>
    <w:rsid w:val="00C415D0"/>
    <w:rsid w:val="00C5440A"/>
    <w:rsid w:val="00C649D4"/>
    <w:rsid w:val="00C66A77"/>
    <w:rsid w:val="00C73B8F"/>
    <w:rsid w:val="00C8024F"/>
    <w:rsid w:val="00C96F6E"/>
    <w:rsid w:val="00CA61AA"/>
    <w:rsid w:val="00CF7CB9"/>
    <w:rsid w:val="00D01B51"/>
    <w:rsid w:val="00D07805"/>
    <w:rsid w:val="00D11C30"/>
    <w:rsid w:val="00D2280A"/>
    <w:rsid w:val="00D257D0"/>
    <w:rsid w:val="00D27B84"/>
    <w:rsid w:val="00D37C6A"/>
    <w:rsid w:val="00D4475E"/>
    <w:rsid w:val="00D538F3"/>
    <w:rsid w:val="00D556F1"/>
    <w:rsid w:val="00D6398E"/>
    <w:rsid w:val="00D70263"/>
    <w:rsid w:val="00D7273A"/>
    <w:rsid w:val="00D94A0E"/>
    <w:rsid w:val="00DA5A7E"/>
    <w:rsid w:val="00DA7818"/>
    <w:rsid w:val="00DB115D"/>
    <w:rsid w:val="00DB1290"/>
    <w:rsid w:val="00DB17E8"/>
    <w:rsid w:val="00DB292C"/>
    <w:rsid w:val="00DB4C9B"/>
    <w:rsid w:val="00DC66FC"/>
    <w:rsid w:val="00DD6826"/>
    <w:rsid w:val="00DD7F11"/>
    <w:rsid w:val="00DE3272"/>
    <w:rsid w:val="00DE3863"/>
    <w:rsid w:val="00DE6B5C"/>
    <w:rsid w:val="00DF3DAF"/>
    <w:rsid w:val="00E031F2"/>
    <w:rsid w:val="00E0389C"/>
    <w:rsid w:val="00E0493F"/>
    <w:rsid w:val="00E05C1B"/>
    <w:rsid w:val="00E24AF4"/>
    <w:rsid w:val="00E306A9"/>
    <w:rsid w:val="00E347FE"/>
    <w:rsid w:val="00E42C04"/>
    <w:rsid w:val="00E63A26"/>
    <w:rsid w:val="00E829C6"/>
    <w:rsid w:val="00E8466D"/>
    <w:rsid w:val="00E87FFC"/>
    <w:rsid w:val="00E9092E"/>
    <w:rsid w:val="00EA2FC1"/>
    <w:rsid w:val="00EB4FFB"/>
    <w:rsid w:val="00EB6E41"/>
    <w:rsid w:val="00ED610D"/>
    <w:rsid w:val="00EF2359"/>
    <w:rsid w:val="00EF60DA"/>
    <w:rsid w:val="00F00464"/>
    <w:rsid w:val="00F22423"/>
    <w:rsid w:val="00F25F11"/>
    <w:rsid w:val="00F26EDD"/>
    <w:rsid w:val="00F3523E"/>
    <w:rsid w:val="00F440E7"/>
    <w:rsid w:val="00F47DD1"/>
    <w:rsid w:val="00F56A9C"/>
    <w:rsid w:val="00F63E0E"/>
    <w:rsid w:val="00F67E17"/>
    <w:rsid w:val="00F70B1B"/>
    <w:rsid w:val="00F77662"/>
    <w:rsid w:val="00F81D90"/>
    <w:rsid w:val="00F85537"/>
    <w:rsid w:val="00FA084A"/>
    <w:rsid w:val="00FA1071"/>
    <w:rsid w:val="00FA71EF"/>
    <w:rsid w:val="00FB3211"/>
    <w:rsid w:val="00FB7710"/>
    <w:rsid w:val="00FD3A4C"/>
    <w:rsid w:val="00FE66D4"/>
    <w:rsid w:val="04243B16"/>
    <w:rsid w:val="06CAF5E4"/>
    <w:rsid w:val="07FF033B"/>
    <w:rsid w:val="089E985F"/>
    <w:rsid w:val="09B236A2"/>
    <w:rsid w:val="0A140745"/>
    <w:rsid w:val="0AAA4C20"/>
    <w:rsid w:val="0BE13DE3"/>
    <w:rsid w:val="0C759B01"/>
    <w:rsid w:val="1363A7EF"/>
    <w:rsid w:val="27C0C676"/>
    <w:rsid w:val="28C24FFD"/>
    <w:rsid w:val="2C04233D"/>
    <w:rsid w:val="31D17669"/>
    <w:rsid w:val="31EEE016"/>
    <w:rsid w:val="341F8B5D"/>
    <w:rsid w:val="39287065"/>
    <w:rsid w:val="45D8ADF8"/>
    <w:rsid w:val="492EFCFF"/>
    <w:rsid w:val="49AC68E5"/>
    <w:rsid w:val="55226D2C"/>
    <w:rsid w:val="58257B4B"/>
    <w:rsid w:val="5B302548"/>
    <w:rsid w:val="65AE36E1"/>
    <w:rsid w:val="68098DBF"/>
    <w:rsid w:val="686CEDF1"/>
    <w:rsid w:val="69B6CBD4"/>
    <w:rsid w:val="6B7B7857"/>
    <w:rsid w:val="7091123A"/>
    <w:rsid w:val="71DB7952"/>
    <w:rsid w:val="785B90C7"/>
    <w:rsid w:val="7C0B5AF4"/>
    <w:rsid w:val="7D9578BB"/>
    <w:rsid w:val="7F1C7A48"/>
    <w:rsid w:val="7FCA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7C92"/>
  <w15:chartTrackingRefBased/>
  <w15:docId w15:val="{F292809E-39F8-4109-B9EE-DF280B95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7649"/>
    <w:pPr>
      <w:ind w:left="720"/>
      <w:contextualSpacing/>
    </w:pPr>
  </w:style>
  <w:style w:type="character" w:styleId="Hyperlink">
    <w:name w:val="Hyperlink"/>
    <w:basedOn w:val="DefaultParagraphFont"/>
    <w:uiPriority w:val="99"/>
    <w:unhideWhenUsed/>
    <w:rsid w:val="00811046"/>
    <w:rPr>
      <w:color w:val="0563C1" w:themeColor="hyperlink"/>
      <w:u w:val="single"/>
    </w:rPr>
  </w:style>
  <w:style w:type="character" w:styleId="UnresolvedMention">
    <w:name w:val="Unresolved Mention"/>
    <w:basedOn w:val="DefaultParagraphFont"/>
    <w:uiPriority w:val="99"/>
    <w:semiHidden/>
    <w:unhideWhenUsed/>
    <w:rsid w:val="00811046"/>
    <w:rPr>
      <w:color w:val="605E5C"/>
      <w:shd w:val="clear" w:color="auto" w:fill="E1DFDD"/>
    </w:rPr>
  </w:style>
  <w:style w:type="character" w:styleId="CommentReference">
    <w:name w:val="annotation reference"/>
    <w:basedOn w:val="DefaultParagraphFont"/>
    <w:uiPriority w:val="99"/>
    <w:semiHidden/>
    <w:unhideWhenUsed/>
    <w:rsid w:val="005F5B91"/>
    <w:rPr>
      <w:sz w:val="16"/>
      <w:szCs w:val="16"/>
    </w:rPr>
  </w:style>
  <w:style w:type="paragraph" w:styleId="CommentText">
    <w:name w:val="annotation text"/>
    <w:basedOn w:val="Normal"/>
    <w:link w:val="CommentTextChar"/>
    <w:uiPriority w:val="99"/>
    <w:unhideWhenUsed/>
    <w:rsid w:val="005F5B91"/>
    <w:pPr>
      <w:spacing w:line="240" w:lineRule="auto"/>
    </w:pPr>
    <w:rPr>
      <w:sz w:val="20"/>
      <w:szCs w:val="20"/>
    </w:rPr>
  </w:style>
  <w:style w:type="character" w:customStyle="1" w:styleId="CommentTextChar">
    <w:name w:val="Comment Text Char"/>
    <w:basedOn w:val="DefaultParagraphFont"/>
    <w:link w:val="CommentText"/>
    <w:uiPriority w:val="99"/>
    <w:rsid w:val="005F5B91"/>
    <w:rPr>
      <w:sz w:val="20"/>
      <w:szCs w:val="20"/>
    </w:rPr>
  </w:style>
  <w:style w:type="paragraph" w:styleId="CommentSubject">
    <w:name w:val="annotation subject"/>
    <w:basedOn w:val="CommentText"/>
    <w:next w:val="CommentText"/>
    <w:link w:val="CommentSubjectChar"/>
    <w:uiPriority w:val="99"/>
    <w:semiHidden/>
    <w:unhideWhenUsed/>
    <w:rsid w:val="005F5B91"/>
    <w:rPr>
      <w:b/>
      <w:bCs/>
    </w:rPr>
  </w:style>
  <w:style w:type="character" w:customStyle="1" w:styleId="CommentSubjectChar">
    <w:name w:val="Comment Subject Char"/>
    <w:basedOn w:val="CommentTextChar"/>
    <w:link w:val="CommentSubject"/>
    <w:uiPriority w:val="99"/>
    <w:semiHidden/>
    <w:rsid w:val="005F5B91"/>
    <w:rPr>
      <w:b/>
      <w:bCs/>
      <w:sz w:val="20"/>
      <w:szCs w:val="20"/>
    </w:rPr>
  </w:style>
  <w:style w:type="paragraph" w:styleId="Revision">
    <w:name w:val="Revision"/>
    <w:hidden/>
    <w:uiPriority w:val="99"/>
    <w:semiHidden/>
    <w:rsid w:val="004A3EA2"/>
    <w:pPr>
      <w:spacing w:after="0" w:line="240" w:lineRule="auto"/>
    </w:pPr>
  </w:style>
  <w:style w:type="paragraph" w:styleId="Header">
    <w:name w:val="header"/>
    <w:basedOn w:val="Normal"/>
    <w:link w:val="HeaderChar"/>
    <w:uiPriority w:val="99"/>
    <w:unhideWhenUsed/>
    <w:rsid w:val="00111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5FC"/>
  </w:style>
  <w:style w:type="paragraph" w:styleId="Footer">
    <w:name w:val="footer"/>
    <w:basedOn w:val="Normal"/>
    <w:link w:val="FooterChar"/>
    <w:uiPriority w:val="99"/>
    <w:unhideWhenUsed/>
    <w:rsid w:val="00111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5FC"/>
  </w:style>
  <w:style w:type="character" w:styleId="FollowedHyperlink">
    <w:name w:val="FollowedHyperlink"/>
    <w:basedOn w:val="DefaultParagraphFont"/>
    <w:uiPriority w:val="99"/>
    <w:semiHidden/>
    <w:unhideWhenUsed/>
    <w:rsid w:val="00170C07"/>
    <w:rPr>
      <w:color w:val="954F72" w:themeColor="followedHyperlink"/>
      <w:u w:val="single"/>
    </w:rPr>
  </w:style>
  <w:style w:type="paragraph" w:customStyle="1" w:styleId="Subheading1">
    <w:name w:val="Subheading 1"/>
    <w:basedOn w:val="ListParagraph"/>
    <w:qFormat/>
    <w:rsid w:val="004E354A"/>
    <w:pPr>
      <w:numPr>
        <w:ilvl w:val="1"/>
        <w:numId w:val="4"/>
      </w:numPr>
      <w:spacing w:before="240" w:line="278" w:lineRule="auto"/>
      <w:contextualSpacing w:val="0"/>
    </w:pPr>
    <w:rPr>
      <w:kern w:val="2"/>
      <w:sz w:val="24"/>
      <w:szCs w:val="24"/>
      <w14:ligatures w14:val="standardContextual"/>
    </w:rPr>
  </w:style>
  <w:style w:type="character" w:customStyle="1" w:styleId="ListParagraphChar">
    <w:name w:val="List Paragraph Char"/>
    <w:basedOn w:val="DefaultParagraphFont"/>
    <w:link w:val="ListParagraph"/>
    <w:uiPriority w:val="34"/>
    <w:rsid w:val="004E354A"/>
  </w:style>
  <w:style w:type="paragraph" w:customStyle="1" w:styleId="Subheading">
    <w:name w:val="Subheading"/>
    <w:basedOn w:val="ListParagraph"/>
    <w:qFormat/>
    <w:rsid w:val="004E354A"/>
    <w:pPr>
      <w:numPr>
        <w:numId w:val="4"/>
      </w:numPr>
      <w:spacing w:after="320" w:line="278" w:lineRule="auto"/>
      <w:contextualSpacing w:val="0"/>
    </w:pPr>
    <w:rPr>
      <w:rFonts w:eastAsiaTheme="minorEastAsia"/>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7201">
      <w:bodyDiv w:val="1"/>
      <w:marLeft w:val="0"/>
      <w:marRight w:val="0"/>
      <w:marTop w:val="0"/>
      <w:marBottom w:val="0"/>
      <w:divBdr>
        <w:top w:val="none" w:sz="0" w:space="0" w:color="auto"/>
        <w:left w:val="none" w:sz="0" w:space="0" w:color="auto"/>
        <w:bottom w:val="none" w:sz="0" w:space="0" w:color="auto"/>
        <w:right w:val="none" w:sz="0" w:space="0" w:color="auto"/>
      </w:divBdr>
      <w:divsChild>
        <w:div w:id="1621648972">
          <w:marLeft w:val="0"/>
          <w:marRight w:val="0"/>
          <w:marTop w:val="0"/>
          <w:marBottom w:val="0"/>
          <w:divBdr>
            <w:top w:val="none" w:sz="0" w:space="0" w:color="auto"/>
            <w:left w:val="none" w:sz="0" w:space="0" w:color="auto"/>
            <w:bottom w:val="none" w:sz="0" w:space="0" w:color="auto"/>
            <w:right w:val="none" w:sz="0" w:space="0" w:color="auto"/>
          </w:divBdr>
        </w:div>
      </w:divsChild>
    </w:div>
    <w:div w:id="264272824">
      <w:bodyDiv w:val="1"/>
      <w:marLeft w:val="0"/>
      <w:marRight w:val="0"/>
      <w:marTop w:val="0"/>
      <w:marBottom w:val="0"/>
      <w:divBdr>
        <w:top w:val="none" w:sz="0" w:space="0" w:color="auto"/>
        <w:left w:val="none" w:sz="0" w:space="0" w:color="auto"/>
        <w:bottom w:val="none" w:sz="0" w:space="0" w:color="auto"/>
        <w:right w:val="none" w:sz="0" w:space="0" w:color="auto"/>
      </w:divBdr>
      <w:divsChild>
        <w:div w:id="1898736998">
          <w:marLeft w:val="0"/>
          <w:marRight w:val="0"/>
          <w:marTop w:val="0"/>
          <w:marBottom w:val="0"/>
          <w:divBdr>
            <w:top w:val="none" w:sz="0" w:space="0" w:color="auto"/>
            <w:left w:val="none" w:sz="0" w:space="0" w:color="auto"/>
            <w:bottom w:val="none" w:sz="0" w:space="0" w:color="auto"/>
            <w:right w:val="none" w:sz="0" w:space="0" w:color="auto"/>
          </w:divBdr>
        </w:div>
      </w:divsChild>
    </w:div>
    <w:div w:id="2049991959">
      <w:bodyDiv w:val="1"/>
      <w:marLeft w:val="0"/>
      <w:marRight w:val="0"/>
      <w:marTop w:val="0"/>
      <w:marBottom w:val="0"/>
      <w:divBdr>
        <w:top w:val="none" w:sz="0" w:space="0" w:color="auto"/>
        <w:left w:val="none" w:sz="0" w:space="0" w:color="auto"/>
        <w:bottom w:val="none" w:sz="0" w:space="0" w:color="auto"/>
        <w:right w:val="none" w:sz="0" w:space="0" w:color="auto"/>
      </w:divBdr>
      <w:divsChild>
        <w:div w:id="967974116">
          <w:marLeft w:val="0"/>
          <w:marRight w:val="0"/>
          <w:marTop w:val="0"/>
          <w:marBottom w:val="0"/>
          <w:divBdr>
            <w:top w:val="none" w:sz="0" w:space="0" w:color="auto"/>
            <w:left w:val="none" w:sz="0" w:space="0" w:color="auto"/>
            <w:bottom w:val="none" w:sz="0" w:space="0" w:color="auto"/>
            <w:right w:val="none" w:sz="0" w:space="0" w:color="auto"/>
          </w:divBdr>
        </w:div>
      </w:divsChild>
    </w:div>
    <w:div w:id="2054846087">
      <w:bodyDiv w:val="1"/>
      <w:marLeft w:val="0"/>
      <w:marRight w:val="0"/>
      <w:marTop w:val="0"/>
      <w:marBottom w:val="0"/>
      <w:divBdr>
        <w:top w:val="none" w:sz="0" w:space="0" w:color="auto"/>
        <w:left w:val="none" w:sz="0" w:space="0" w:color="auto"/>
        <w:bottom w:val="none" w:sz="0" w:space="0" w:color="auto"/>
        <w:right w:val="none" w:sz="0" w:space="0" w:color="auto"/>
      </w:divBdr>
      <w:divsChild>
        <w:div w:id="98300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chaeologists.net/work/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parkerwooding@archaeologist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3EAD-AABE-466D-A82A-AD60491E7247}">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55BC6859-8965-4A1A-B25D-78E95AFD8385}">
  <ds:schemaRefs>
    <ds:schemaRef ds:uri="http://schemas.microsoft.com/sharepoint/v3/contenttype/forms"/>
  </ds:schemaRefs>
</ds:datastoreItem>
</file>

<file path=customXml/itemProps3.xml><?xml version="1.0" encoding="utf-8"?>
<ds:datastoreItem xmlns:ds="http://schemas.openxmlformats.org/officeDocument/2006/customXml" ds:itemID="{0DD86BA5-4429-4C12-AE6D-36736BFE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F3709-7A20-4179-A7F0-6EC566B6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909</Words>
  <Characters>4627</Characters>
  <Application>Microsoft Office Word</Application>
  <DocSecurity>0</DocSecurity>
  <Lines>130</Lines>
  <Paragraphs>65</Paragraphs>
  <ScaleCrop>false</ScaleCrop>
  <Company/>
  <LinksUpToDate>false</LinksUpToDate>
  <CharactersWithSpaces>5484</CharactersWithSpaces>
  <SharedDoc>false</SharedDoc>
  <HLinks>
    <vt:vector size="18" baseType="variant">
      <vt:variant>
        <vt:i4>2228294</vt:i4>
      </vt:variant>
      <vt:variant>
        <vt:i4>6</vt:i4>
      </vt:variant>
      <vt:variant>
        <vt:i4>0</vt:i4>
      </vt:variant>
      <vt:variant>
        <vt:i4>5</vt:i4>
      </vt:variant>
      <vt:variant>
        <vt:lpwstr>mailto:jen.parkerwooding@archaeologists.net</vt:lpwstr>
      </vt:variant>
      <vt:variant>
        <vt:lpwstr/>
      </vt:variant>
      <vt:variant>
        <vt:i4>4063327</vt:i4>
      </vt:variant>
      <vt:variant>
        <vt:i4>3</vt:i4>
      </vt:variant>
      <vt:variant>
        <vt:i4>0</vt:i4>
      </vt:variant>
      <vt:variant>
        <vt:i4>5</vt:i4>
      </vt:variant>
      <vt:variant>
        <vt:lpwstr>https://www.archaeologists.net/sites/default/files/2025-07/CIfA-Standards-and-guidance---overview-of-changes_0.pdf</vt:lpwstr>
      </vt:variant>
      <vt:variant>
        <vt:lpwstr/>
      </vt:variant>
      <vt:variant>
        <vt:i4>7733357</vt:i4>
      </vt:variant>
      <vt:variant>
        <vt:i4>0</vt:i4>
      </vt:variant>
      <vt:variant>
        <vt:i4>0</vt:i4>
      </vt:variant>
      <vt:variant>
        <vt:i4>5</vt:i4>
      </vt:variant>
      <vt:variant>
        <vt:lpwstr>CIfA Codes, regulations and Standards, and guidance | CIfA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Parker Wooding</dc:creator>
  <cp:keywords/>
  <dc:description/>
  <cp:lastModifiedBy>Jen Parker Wooding</cp:lastModifiedBy>
  <cp:revision>215</cp:revision>
  <dcterms:created xsi:type="dcterms:W3CDTF">2026-02-12T10:43:00Z</dcterms:created>
  <dcterms:modified xsi:type="dcterms:W3CDTF">2026-03-12T11:36:00Z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