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26C2" w14:textId="2E5BA226" w:rsidR="004A164D" w:rsidRPr="00104595" w:rsidRDefault="004420BC" w:rsidP="00104595">
      <w:pPr>
        <w:pStyle w:val="NoSpacing"/>
        <w:jc w:val="center"/>
        <w:rPr>
          <w:b/>
          <w:sz w:val="28"/>
          <w:szCs w:val="28"/>
        </w:rPr>
      </w:pPr>
      <w:r w:rsidRPr="00104595">
        <w:rPr>
          <w:b/>
          <w:sz w:val="28"/>
          <w:szCs w:val="28"/>
        </w:rPr>
        <w:t>Chartered Institute for Archaeologists</w:t>
      </w:r>
      <w:r w:rsidR="004A164D" w:rsidRPr="00104595">
        <w:rPr>
          <w:b/>
          <w:sz w:val="28"/>
          <w:szCs w:val="28"/>
        </w:rPr>
        <w:t xml:space="preserve"> </w:t>
      </w:r>
    </w:p>
    <w:p w14:paraId="51043561" w14:textId="1DC18CE5" w:rsidR="00A51527" w:rsidRPr="00901522" w:rsidRDefault="00805E9A" w:rsidP="00901522">
      <w:pPr>
        <w:pStyle w:val="NoSpacing"/>
        <w:jc w:val="center"/>
        <w:rPr>
          <w:b/>
          <w:sz w:val="28"/>
          <w:szCs w:val="28"/>
        </w:rPr>
      </w:pPr>
      <w:r>
        <w:rPr>
          <w:b/>
          <w:sz w:val="28"/>
          <w:szCs w:val="28"/>
        </w:rPr>
        <w:t>Equality, Diversity and Inclusion (EDI) committee</w:t>
      </w:r>
      <w:r w:rsidR="001B001E">
        <w:rPr>
          <w:b/>
          <w:sz w:val="28"/>
          <w:szCs w:val="28"/>
        </w:rPr>
        <w:t xml:space="preserve"> </w:t>
      </w:r>
      <w:r w:rsidR="004A164D" w:rsidRPr="00104595">
        <w:rPr>
          <w:b/>
          <w:sz w:val="28"/>
          <w:szCs w:val="28"/>
        </w:rPr>
        <w:t>member role and responsibilities</w:t>
      </w:r>
      <w:r w:rsidR="00BA0EA5">
        <w:rPr>
          <w:b/>
          <w:sz w:val="28"/>
          <w:szCs w:val="28"/>
        </w:rPr>
        <w:t xml:space="preserve"> and nomination statement</w:t>
      </w:r>
    </w:p>
    <w:p w14:paraId="462C300F" w14:textId="1A187987" w:rsidR="00597EF8" w:rsidRDefault="00597EF8" w:rsidP="00A47CDD">
      <w:pPr>
        <w:pStyle w:val="NoSpacing"/>
        <w:rPr>
          <w:b/>
        </w:rPr>
      </w:pPr>
    </w:p>
    <w:p w14:paraId="2EE5F7C4" w14:textId="77777777" w:rsidR="005A5788" w:rsidRPr="00327BCB" w:rsidRDefault="005A5788" w:rsidP="005A5788">
      <w:pPr>
        <w:widowControl w:val="0"/>
        <w:spacing w:after="0" w:line="240" w:lineRule="auto"/>
        <w:rPr>
          <w:b/>
          <w:bCs/>
        </w:rPr>
      </w:pPr>
      <w:r w:rsidRPr="00327BCB">
        <w:rPr>
          <w:b/>
          <w:bCs/>
        </w:rPr>
        <w:t>Introduction</w:t>
      </w:r>
    </w:p>
    <w:p w14:paraId="475EE5F5" w14:textId="5473FB95" w:rsidR="005A5788" w:rsidRDefault="005A5788" w:rsidP="005A5788">
      <w:pPr>
        <w:widowControl w:val="0"/>
        <w:spacing w:after="0" w:line="240" w:lineRule="auto"/>
      </w:pPr>
      <w:r>
        <w:t>The Chartered Institute for Archaeologists (</w:t>
      </w:r>
      <w:r w:rsidRPr="00327BCB">
        <w:t>CIfA</w:t>
      </w:r>
      <w:r>
        <w:t>)</w:t>
      </w:r>
      <w:r w:rsidRPr="00327BCB">
        <w:t xml:space="preserve"> is governed by</w:t>
      </w:r>
      <w:r>
        <w:t xml:space="preserve"> its Royal Charter, b</w:t>
      </w:r>
      <w:r w:rsidRPr="00327BCB">
        <w:t>y-laws</w:t>
      </w:r>
      <w:r>
        <w:t xml:space="preserve"> and regulations</w:t>
      </w:r>
      <w:r w:rsidRPr="00327BCB">
        <w:t xml:space="preserve">.   CIfA </w:t>
      </w:r>
      <w:r w:rsidR="00A245AD">
        <w:t>is</w:t>
      </w:r>
      <w:r w:rsidRPr="00327BCB">
        <w:t xml:space="preserve"> managed by the Board of Directors</w:t>
      </w:r>
      <w:r>
        <w:t xml:space="preserve"> which has legal responsibility for CIfA</w:t>
      </w:r>
      <w:r w:rsidRPr="00327BCB">
        <w:t xml:space="preserve">.  </w:t>
      </w:r>
      <w:r w:rsidR="0052194A" w:rsidRPr="00515D62">
        <w:rPr>
          <w:rFonts w:cstheme="minorHAnsi"/>
        </w:rPr>
        <w:t>T</w:t>
      </w:r>
      <w:r w:rsidR="0052194A" w:rsidRPr="00515D62">
        <w:rPr>
          <w:rFonts w:cstheme="minorHAnsi"/>
          <w:shd w:val="clear" w:color="auto" w:fill="FFFFFF"/>
        </w:rPr>
        <w:t xml:space="preserve">he day to day running of CIfA </w:t>
      </w:r>
      <w:r w:rsidR="005F0BD7">
        <w:rPr>
          <w:rFonts w:cstheme="minorHAnsi"/>
          <w:shd w:val="clear" w:color="auto" w:fill="FFFFFF"/>
        </w:rPr>
        <w:t xml:space="preserve">is </w:t>
      </w:r>
      <w:r w:rsidR="0052194A" w:rsidRPr="00515D62">
        <w:rPr>
          <w:rFonts w:cstheme="minorHAnsi"/>
          <w:shd w:val="clear" w:color="auto" w:fill="FFFFFF"/>
        </w:rPr>
        <w:t>carried out by the staff</w:t>
      </w:r>
      <w:r w:rsidR="0052194A" w:rsidRPr="00515D62">
        <w:rPr>
          <w:rFonts w:cstheme="minorHAnsi"/>
        </w:rPr>
        <w:t>.</w:t>
      </w:r>
      <w:r w:rsidR="0052194A" w:rsidRPr="00515D62">
        <w:t xml:space="preserve"> </w:t>
      </w:r>
      <w:r>
        <w:t>An</w:t>
      </w:r>
      <w:r w:rsidRPr="00327BCB">
        <w:t xml:space="preserve"> Advisory Council provides advice to the Board of Directors on policy </w:t>
      </w:r>
      <w:r>
        <w:t xml:space="preserve">matters </w:t>
      </w:r>
      <w:r w:rsidRPr="00327BCB">
        <w:t>and</w:t>
      </w:r>
      <w:r>
        <w:t xml:space="preserve"> the long-</w:t>
      </w:r>
      <w:r w:rsidRPr="00327BCB">
        <w:t>term strategy of CIfA.</w:t>
      </w:r>
    </w:p>
    <w:p w14:paraId="1EA8B3FC" w14:textId="77777777" w:rsidR="005A5788" w:rsidRDefault="005A5788" w:rsidP="005A5788">
      <w:pPr>
        <w:widowControl w:val="0"/>
        <w:spacing w:after="0" w:line="240" w:lineRule="auto"/>
      </w:pPr>
    </w:p>
    <w:p w14:paraId="490D8511" w14:textId="77777777" w:rsidR="005A5788" w:rsidRPr="006D2154" w:rsidRDefault="005A5788" w:rsidP="005A5788">
      <w:pPr>
        <w:widowControl w:val="0"/>
        <w:spacing w:after="0" w:line="240" w:lineRule="auto"/>
        <w:rPr>
          <w:b/>
        </w:rPr>
      </w:pPr>
      <w:r w:rsidRPr="006D2154">
        <w:rPr>
          <w:b/>
        </w:rPr>
        <w:t>Committees</w:t>
      </w:r>
    </w:p>
    <w:p w14:paraId="26B6B1B2" w14:textId="66B848BA" w:rsidR="005A5788" w:rsidRPr="006710E5" w:rsidRDefault="00FC172A" w:rsidP="005A5788">
      <w:pPr>
        <w:widowControl w:val="0"/>
        <w:spacing w:after="0" w:line="240" w:lineRule="auto"/>
      </w:pPr>
      <w:r>
        <w:t xml:space="preserve">The </w:t>
      </w:r>
      <w:r w:rsidR="005A5788" w:rsidRPr="006710E5">
        <w:t xml:space="preserve">Board of Directors has the option to delegate </w:t>
      </w:r>
      <w:r w:rsidR="00706C46">
        <w:t>its authority</w:t>
      </w:r>
      <w:r w:rsidR="00EC2549">
        <w:t xml:space="preserve"> </w:t>
      </w:r>
      <w:r w:rsidR="005A5788" w:rsidRPr="006710E5">
        <w:t xml:space="preserve">to committees.  The name, membership and terms of reference for each committee </w:t>
      </w:r>
      <w:r w:rsidR="003C5629">
        <w:t>are set</w:t>
      </w:r>
      <w:r w:rsidR="005A5788" w:rsidRPr="006710E5">
        <w:t xml:space="preserve"> by the Board of Directors.  </w:t>
      </w:r>
    </w:p>
    <w:p w14:paraId="49CBCF4F" w14:textId="77777777" w:rsidR="005A5788" w:rsidRPr="006710E5" w:rsidRDefault="005A5788" w:rsidP="005A5788">
      <w:pPr>
        <w:widowControl w:val="0"/>
        <w:spacing w:after="0" w:line="240" w:lineRule="auto"/>
      </w:pPr>
    </w:p>
    <w:p w14:paraId="2ADCD4C7" w14:textId="46CAE95A" w:rsidR="005A5788" w:rsidRPr="006710E5" w:rsidRDefault="00706C46" w:rsidP="005A5788">
      <w:pPr>
        <w:widowControl w:val="0"/>
        <w:spacing w:after="0" w:line="240" w:lineRule="auto"/>
      </w:pPr>
      <w:r>
        <w:t>T</w:t>
      </w:r>
      <w:r w:rsidR="005A5788" w:rsidRPr="006710E5">
        <w:t xml:space="preserve">he Board delegates authority </w:t>
      </w:r>
      <w:r w:rsidR="00FF78CD">
        <w:t>to</w:t>
      </w:r>
      <w:r w:rsidR="00FF78CD" w:rsidRPr="006710E5">
        <w:t xml:space="preserve"> </w:t>
      </w:r>
      <w:r w:rsidRPr="006710E5">
        <w:t xml:space="preserve">the Validation </w:t>
      </w:r>
      <w:r>
        <w:t>C</w:t>
      </w:r>
      <w:r w:rsidRPr="006710E5">
        <w:t>ommittee</w:t>
      </w:r>
      <w:r w:rsidR="005E777D">
        <w:t xml:space="preserve">, </w:t>
      </w:r>
      <w:r w:rsidRPr="006710E5">
        <w:t>Registrations Committee (Organisations)</w:t>
      </w:r>
      <w:r w:rsidR="007770E9">
        <w:t xml:space="preserve"> and Degree Accreditation Committee</w:t>
      </w:r>
      <w:r>
        <w:t xml:space="preserve"> to assess </w:t>
      </w:r>
      <w:r w:rsidR="005A5788" w:rsidRPr="006710E5">
        <w:t xml:space="preserve">applications </w:t>
      </w:r>
      <w:r w:rsidR="007A0A6E">
        <w:t xml:space="preserve">for </w:t>
      </w:r>
      <w:r>
        <w:t>accreditation</w:t>
      </w:r>
      <w:r w:rsidR="007A0A6E">
        <w:t xml:space="preserve">. </w:t>
      </w:r>
      <w:r w:rsidR="007A674C">
        <w:t xml:space="preserve">The Board has an EDI committee to support its work in delivering </w:t>
      </w:r>
      <w:r w:rsidR="00730850">
        <w:t>a</w:t>
      </w:r>
      <w:r w:rsidR="007A674C">
        <w:t xml:space="preserve"> strategy for equality, diversity and inclusion.</w:t>
      </w:r>
      <w:r w:rsidR="005A5788" w:rsidRPr="006710E5">
        <w:t xml:space="preserve"> </w:t>
      </w:r>
    </w:p>
    <w:p w14:paraId="74DBB047" w14:textId="77777777" w:rsidR="005A5788" w:rsidRPr="006710E5" w:rsidRDefault="005A5788" w:rsidP="005A5788">
      <w:pPr>
        <w:widowControl w:val="0"/>
        <w:spacing w:after="0" w:line="240" w:lineRule="auto"/>
      </w:pPr>
    </w:p>
    <w:p w14:paraId="2B0699C4" w14:textId="7256B04E" w:rsidR="005A5788" w:rsidRPr="006710E5" w:rsidRDefault="005A5788" w:rsidP="005A5788">
      <w:pPr>
        <w:widowControl w:val="0"/>
        <w:spacing w:after="0" w:line="240" w:lineRule="auto"/>
      </w:pPr>
      <w:r w:rsidRPr="006710E5">
        <w:t xml:space="preserve">The regulations for these committees are available on the CIfA website at </w:t>
      </w:r>
      <w:hyperlink r:id="rId8" w:history="1">
        <w:r w:rsidR="00A50734" w:rsidRPr="0027790C">
          <w:rPr>
            <w:rStyle w:val="Hyperlink"/>
          </w:rPr>
          <w:t>https://www.archaeologists.net/codes/cifa</w:t>
        </w:r>
      </w:hyperlink>
      <w:r w:rsidR="00A50734">
        <w:t xml:space="preserve">. The EDI committee is governed by the </w:t>
      </w:r>
      <w:r w:rsidR="0010053A" w:rsidRPr="0010053A">
        <w:rPr>
          <w:i/>
          <w:iCs/>
        </w:rPr>
        <w:t>Regulations for the EDI committee</w:t>
      </w:r>
      <w:r w:rsidR="0010053A">
        <w:t>.</w:t>
      </w:r>
    </w:p>
    <w:p w14:paraId="283C91FB" w14:textId="77777777" w:rsidR="00597EF8" w:rsidRDefault="00597EF8" w:rsidP="00A47CDD">
      <w:pPr>
        <w:pStyle w:val="NoSpacing"/>
        <w:rPr>
          <w:b/>
        </w:rPr>
      </w:pPr>
    </w:p>
    <w:p w14:paraId="36B91E8E" w14:textId="3FBEC687" w:rsidR="004420BC" w:rsidRDefault="00597EF8" w:rsidP="00A47CDD">
      <w:pPr>
        <w:pStyle w:val="NoSpacing"/>
      </w:pPr>
      <w:r>
        <w:rPr>
          <w:b/>
        </w:rPr>
        <w:t>The role</w:t>
      </w:r>
      <w:r w:rsidR="004420BC">
        <w:tab/>
      </w:r>
      <w:r w:rsidR="004420BC">
        <w:tab/>
      </w:r>
      <w:r w:rsidR="0010053A">
        <w:t>EDI committee member</w:t>
      </w:r>
    </w:p>
    <w:p w14:paraId="76D5F54A" w14:textId="27744B27" w:rsidR="004420BC" w:rsidRDefault="00597EF8" w:rsidP="00A47CDD">
      <w:pPr>
        <w:pStyle w:val="NoSpacing"/>
      </w:pPr>
      <w:r>
        <w:rPr>
          <w:b/>
        </w:rPr>
        <w:t>Responsible to</w:t>
      </w:r>
      <w:r>
        <w:rPr>
          <w:b/>
        </w:rPr>
        <w:tab/>
      </w:r>
      <w:r w:rsidR="004420BC">
        <w:tab/>
      </w:r>
      <w:r w:rsidR="003B6427">
        <w:t>CIfA</w:t>
      </w:r>
      <w:r w:rsidR="001B001E">
        <w:t xml:space="preserve"> Board</w:t>
      </w:r>
    </w:p>
    <w:p w14:paraId="4346BC82" w14:textId="785BD2C9" w:rsidR="005F11B6" w:rsidRDefault="00597EF8" w:rsidP="00A47CDD">
      <w:pPr>
        <w:pStyle w:val="NoSpacing"/>
        <w:ind w:left="2160" w:hanging="2160"/>
      </w:pPr>
      <w:r>
        <w:rPr>
          <w:b/>
        </w:rPr>
        <w:t>Responsibilities</w:t>
      </w:r>
      <w:r>
        <w:rPr>
          <w:b/>
        </w:rPr>
        <w:tab/>
      </w:r>
      <w:r w:rsidR="0010053A">
        <w:t xml:space="preserve">to support </w:t>
      </w:r>
      <w:r w:rsidR="00126EDE">
        <w:t>the Board of Directors in</w:t>
      </w:r>
      <w:r w:rsidR="0010053A">
        <w:t xml:space="preserve"> delivering a strategy for equality, diversity and inclusion.</w:t>
      </w:r>
    </w:p>
    <w:p w14:paraId="0346CFC2" w14:textId="18C0B1F1" w:rsidR="005F11B6" w:rsidRPr="00BD7508" w:rsidRDefault="0072267A" w:rsidP="00BD7508">
      <w:pPr>
        <w:pStyle w:val="NoSpacing"/>
        <w:ind w:left="2160" w:hanging="2160"/>
      </w:pPr>
      <w:r>
        <w:rPr>
          <w:b/>
        </w:rPr>
        <w:t>Commitment</w:t>
      </w:r>
      <w:r>
        <w:rPr>
          <w:b/>
        </w:rPr>
        <w:tab/>
      </w:r>
      <w:r w:rsidR="004A164D">
        <w:t>a minimum of</w:t>
      </w:r>
      <w:r w:rsidR="00B367BF">
        <w:t xml:space="preserve"> </w:t>
      </w:r>
      <w:r w:rsidR="00987AF0">
        <w:t>1</w:t>
      </w:r>
      <w:r w:rsidR="00783219">
        <w:t>.5 hours per month</w:t>
      </w:r>
    </w:p>
    <w:p w14:paraId="5A21A263" w14:textId="5AE52334" w:rsidR="00597EF8" w:rsidRPr="0072267A" w:rsidRDefault="00597EF8" w:rsidP="00A47CDD">
      <w:pPr>
        <w:pStyle w:val="NoSpacing"/>
        <w:ind w:left="2160" w:hanging="2160"/>
      </w:pPr>
      <w:r>
        <w:rPr>
          <w:b/>
        </w:rPr>
        <w:t>Term</w:t>
      </w:r>
      <w:r>
        <w:rPr>
          <w:b/>
        </w:rPr>
        <w:tab/>
      </w:r>
      <w:r w:rsidRPr="0072267A">
        <w:t>3 years</w:t>
      </w:r>
    </w:p>
    <w:p w14:paraId="575FA1A1" w14:textId="2798F5E2" w:rsidR="00597EF8" w:rsidRDefault="0072267A" w:rsidP="00A47CDD">
      <w:pPr>
        <w:pStyle w:val="NoSpacing"/>
        <w:ind w:left="2160" w:hanging="2160"/>
      </w:pPr>
      <w:r>
        <w:rPr>
          <w:b/>
        </w:rPr>
        <w:t>Remuneration</w:t>
      </w:r>
      <w:r w:rsidR="00597EF8">
        <w:rPr>
          <w:b/>
        </w:rPr>
        <w:tab/>
      </w:r>
      <w:r w:rsidRPr="0072267A">
        <w:t>Travel and expenses only</w:t>
      </w:r>
      <w:r w:rsidR="00783219">
        <w:t xml:space="preserve"> if necessary</w:t>
      </w:r>
    </w:p>
    <w:p w14:paraId="016A9EDB" w14:textId="725CDDC5" w:rsidR="007F6F72" w:rsidRDefault="007F6F72" w:rsidP="00A47CDD">
      <w:pPr>
        <w:pStyle w:val="NoSpacing"/>
        <w:ind w:left="2160" w:hanging="2160"/>
        <w:rPr>
          <w:b/>
        </w:rPr>
      </w:pPr>
    </w:p>
    <w:p w14:paraId="48B36CDE" w14:textId="75ADAF78" w:rsidR="00A56884" w:rsidRDefault="00A56884" w:rsidP="005A5788">
      <w:pPr>
        <w:widowControl w:val="0"/>
        <w:spacing w:after="0" w:line="240" w:lineRule="auto"/>
        <w:rPr>
          <w:b/>
        </w:rPr>
      </w:pPr>
      <w:r>
        <w:rPr>
          <w:b/>
        </w:rPr>
        <w:t>Committee membership</w:t>
      </w:r>
    </w:p>
    <w:p w14:paraId="720C63EE" w14:textId="26A28E85" w:rsidR="00510FB8" w:rsidRDefault="00A56884" w:rsidP="005A5788">
      <w:pPr>
        <w:widowControl w:val="0"/>
        <w:spacing w:after="0" w:line="240" w:lineRule="auto"/>
      </w:pPr>
      <w:r>
        <w:t>The EDI committee will have a maximum of s</w:t>
      </w:r>
      <w:r w:rsidR="007E2EC8">
        <w:t>even</w:t>
      </w:r>
      <w:r>
        <w:t xml:space="preserve"> individuals </w:t>
      </w:r>
      <w:r w:rsidR="00510FB8">
        <w:t xml:space="preserve">and will ideally include </w:t>
      </w:r>
    </w:p>
    <w:p w14:paraId="05F569A1" w14:textId="77777777" w:rsidR="00510FB8" w:rsidRPr="00510FB8" w:rsidRDefault="00510FB8" w:rsidP="00510FB8">
      <w:pPr>
        <w:pStyle w:val="ListParagraph"/>
        <w:widowControl w:val="0"/>
        <w:numPr>
          <w:ilvl w:val="0"/>
          <w:numId w:val="11"/>
        </w:numPr>
        <w:spacing w:after="0" w:line="240" w:lineRule="auto"/>
        <w:rPr>
          <w:b/>
        </w:rPr>
      </w:pPr>
      <w:r>
        <w:t xml:space="preserve">the nominated Board EDI champion </w:t>
      </w:r>
    </w:p>
    <w:p w14:paraId="1ED40035" w14:textId="06FB8CC2" w:rsidR="00510FB8" w:rsidRPr="00510FB8" w:rsidRDefault="00510FB8" w:rsidP="00510FB8">
      <w:pPr>
        <w:pStyle w:val="ListParagraph"/>
        <w:widowControl w:val="0"/>
        <w:numPr>
          <w:ilvl w:val="0"/>
          <w:numId w:val="11"/>
        </w:numPr>
        <w:spacing w:after="0" w:line="240" w:lineRule="auto"/>
        <w:rPr>
          <w:b/>
        </w:rPr>
      </w:pPr>
      <w:r>
        <w:t>up to five accredited members (</w:t>
      </w:r>
      <w:proofErr w:type="spellStart"/>
      <w:r>
        <w:t>PCIfA</w:t>
      </w:r>
      <w:proofErr w:type="spellEnd"/>
      <w:r>
        <w:t xml:space="preserve">, </w:t>
      </w:r>
      <w:proofErr w:type="spellStart"/>
      <w:r>
        <w:t>ACIfA</w:t>
      </w:r>
      <w:proofErr w:type="spellEnd"/>
      <w:r>
        <w:t xml:space="preserve">, MCIfA) </w:t>
      </w:r>
    </w:p>
    <w:p w14:paraId="23317852" w14:textId="3B574A8E" w:rsidR="00A56884" w:rsidRPr="007E2EC8" w:rsidRDefault="00510FB8" w:rsidP="00510FB8">
      <w:pPr>
        <w:pStyle w:val="ListParagraph"/>
        <w:widowControl w:val="0"/>
        <w:numPr>
          <w:ilvl w:val="0"/>
          <w:numId w:val="11"/>
        </w:numPr>
        <w:spacing w:after="0" w:line="240" w:lineRule="auto"/>
        <w:rPr>
          <w:b/>
        </w:rPr>
      </w:pPr>
      <w:r>
        <w:t>one accredited or non-accredited member who is an early career archaeologist</w:t>
      </w:r>
    </w:p>
    <w:p w14:paraId="69FD98D9" w14:textId="43B8A7DF" w:rsidR="007E2EC8" w:rsidRPr="007E2EC8" w:rsidRDefault="007E2EC8" w:rsidP="007E2EC8">
      <w:pPr>
        <w:pStyle w:val="ListParagraph"/>
        <w:widowControl w:val="0"/>
        <w:numPr>
          <w:ilvl w:val="0"/>
          <w:numId w:val="11"/>
        </w:numPr>
        <w:spacing w:after="0" w:line="240" w:lineRule="auto"/>
        <w:rPr>
          <w:b/>
        </w:rPr>
      </w:pPr>
      <w:r>
        <w:t>one accredited or non-accredited member who is from the Global Majority</w:t>
      </w:r>
    </w:p>
    <w:p w14:paraId="0962B968" w14:textId="77777777" w:rsidR="002206C8" w:rsidRDefault="002206C8" w:rsidP="002206C8">
      <w:pPr>
        <w:widowControl w:val="0"/>
        <w:spacing w:after="0" w:line="240" w:lineRule="auto"/>
        <w:rPr>
          <w:b/>
        </w:rPr>
      </w:pPr>
    </w:p>
    <w:p w14:paraId="4D3FA1E3" w14:textId="3377296B" w:rsidR="00CE4F56" w:rsidRDefault="002206C8" w:rsidP="007E2EC8">
      <w:pPr>
        <w:widowControl w:val="0"/>
        <w:spacing w:after="0" w:line="240" w:lineRule="auto"/>
        <w:rPr>
          <w:b/>
        </w:rPr>
      </w:pPr>
      <w:r w:rsidRPr="002900DC">
        <w:rPr>
          <w:b/>
        </w:rPr>
        <w:t>The current vacanc</w:t>
      </w:r>
      <w:r w:rsidR="00CE4F56">
        <w:rPr>
          <w:b/>
        </w:rPr>
        <w:t>ies are</w:t>
      </w:r>
      <w:r w:rsidRPr="002900DC">
        <w:rPr>
          <w:b/>
        </w:rPr>
        <w:t xml:space="preserve"> for </w:t>
      </w:r>
    </w:p>
    <w:p w14:paraId="34465EF4" w14:textId="66ACD90C" w:rsidR="007E2EC8" w:rsidRPr="006C01B5" w:rsidRDefault="00872AF8" w:rsidP="00872AF8">
      <w:pPr>
        <w:pStyle w:val="ListParagraph"/>
        <w:widowControl w:val="0"/>
        <w:numPr>
          <w:ilvl w:val="0"/>
          <w:numId w:val="11"/>
        </w:numPr>
        <w:spacing w:after="0" w:line="240" w:lineRule="auto"/>
        <w:rPr>
          <w:b/>
          <w:bCs/>
        </w:rPr>
      </w:pPr>
      <w:r>
        <w:rPr>
          <w:b/>
        </w:rPr>
        <w:t xml:space="preserve">an </w:t>
      </w:r>
      <w:r w:rsidRPr="006C01B5">
        <w:rPr>
          <w:b/>
          <w:bCs/>
        </w:rPr>
        <w:t>accredited or non-accredited member who is an early career archaeologist</w:t>
      </w:r>
      <w:r w:rsidR="006C01B5">
        <w:rPr>
          <w:b/>
          <w:bCs/>
        </w:rPr>
        <w:t xml:space="preserve"> or </w:t>
      </w:r>
      <w:r w:rsidR="006C01B5" w:rsidRPr="007B338D">
        <w:rPr>
          <w:b/>
        </w:rPr>
        <w:t>an accredited member of the Institute</w:t>
      </w:r>
    </w:p>
    <w:p w14:paraId="72B9A189" w14:textId="77777777" w:rsidR="00A56884" w:rsidRDefault="00A56884" w:rsidP="005A5788">
      <w:pPr>
        <w:widowControl w:val="0"/>
        <w:spacing w:after="0" w:line="240" w:lineRule="auto"/>
        <w:rPr>
          <w:b/>
        </w:rPr>
      </w:pPr>
    </w:p>
    <w:p w14:paraId="1CD3B7B1" w14:textId="26645911" w:rsidR="005A5788" w:rsidRDefault="005A5788" w:rsidP="005A5788">
      <w:pPr>
        <w:widowControl w:val="0"/>
        <w:spacing w:after="0" w:line="240" w:lineRule="auto"/>
        <w:rPr>
          <w:b/>
        </w:rPr>
      </w:pPr>
      <w:r>
        <w:rPr>
          <w:b/>
        </w:rPr>
        <w:t>Term of office</w:t>
      </w:r>
    </w:p>
    <w:p w14:paraId="43AEEE0B" w14:textId="6D8B635E" w:rsidR="005A5788" w:rsidRDefault="00B34807" w:rsidP="005A5788">
      <w:pPr>
        <w:widowControl w:val="0"/>
        <w:spacing w:after="0" w:line="240" w:lineRule="auto"/>
      </w:pPr>
      <w:r>
        <w:t>Committee members are appointed for a three-year term. The maximum consecutive term of office will be two consecutive three-year terms.</w:t>
      </w:r>
    </w:p>
    <w:p w14:paraId="16ADFA6D" w14:textId="77777777" w:rsidR="00B34807" w:rsidRDefault="00B34807" w:rsidP="005A5788">
      <w:pPr>
        <w:widowControl w:val="0"/>
        <w:spacing w:after="0" w:line="240" w:lineRule="auto"/>
      </w:pPr>
    </w:p>
    <w:p w14:paraId="28EEF743" w14:textId="77777777" w:rsidR="005A5788" w:rsidRPr="00411C38" w:rsidRDefault="005A5788" w:rsidP="005A5788">
      <w:pPr>
        <w:widowControl w:val="0"/>
        <w:spacing w:after="0" w:line="240" w:lineRule="auto"/>
        <w:rPr>
          <w:b/>
        </w:rPr>
      </w:pPr>
      <w:r w:rsidRPr="00411C38">
        <w:rPr>
          <w:b/>
        </w:rPr>
        <w:t xml:space="preserve">Conflicts of </w:t>
      </w:r>
      <w:r>
        <w:rPr>
          <w:b/>
        </w:rPr>
        <w:t>i</w:t>
      </w:r>
      <w:r w:rsidRPr="00411C38">
        <w:rPr>
          <w:b/>
        </w:rPr>
        <w:t>nterest</w:t>
      </w:r>
    </w:p>
    <w:p w14:paraId="72908D6B" w14:textId="17700928" w:rsidR="005A5788" w:rsidRDefault="005A5788" w:rsidP="005A5788">
      <w:pPr>
        <w:widowControl w:val="0"/>
        <w:spacing w:after="0" w:line="240" w:lineRule="auto"/>
      </w:pPr>
      <w:r>
        <w:t>M</w:t>
      </w:r>
      <w:r w:rsidRPr="00327BCB">
        <w:t xml:space="preserve">embers of </w:t>
      </w:r>
      <w:r>
        <w:t xml:space="preserve">committees </w:t>
      </w:r>
      <w:r w:rsidRPr="00327BCB">
        <w:t xml:space="preserve">are expected to declare any conflicts of interest </w:t>
      </w:r>
      <w:r>
        <w:t xml:space="preserve">they may have </w:t>
      </w:r>
      <w:r w:rsidR="00F76546">
        <w:t>about topics discussed at committee meeting</w:t>
      </w:r>
      <w:r w:rsidR="00376C98">
        <w:t>s, and to</w:t>
      </w:r>
      <w:r>
        <w:t xml:space="preserve"> withdraw from the d</w:t>
      </w:r>
      <w:r w:rsidR="00706C46">
        <w:t>iscussion</w:t>
      </w:r>
    </w:p>
    <w:p w14:paraId="2E8E3809" w14:textId="77777777" w:rsidR="005A5788" w:rsidRDefault="005A5788" w:rsidP="005A5788">
      <w:pPr>
        <w:widowControl w:val="0"/>
        <w:spacing w:after="0" w:line="240" w:lineRule="auto"/>
      </w:pPr>
    </w:p>
    <w:p w14:paraId="210875FB" w14:textId="77777777" w:rsidR="005A5788" w:rsidRDefault="005A5788" w:rsidP="005A5788">
      <w:pPr>
        <w:widowControl w:val="0"/>
        <w:spacing w:after="0" w:line="240" w:lineRule="auto"/>
      </w:pPr>
      <w:r w:rsidRPr="00411C38">
        <w:rPr>
          <w:b/>
        </w:rPr>
        <w:lastRenderedPageBreak/>
        <w:t>Expenses</w:t>
      </w:r>
    </w:p>
    <w:p w14:paraId="466CCC5D" w14:textId="37D44203" w:rsidR="00C135DB" w:rsidRDefault="005A5788" w:rsidP="005217D9">
      <w:pPr>
        <w:widowControl w:val="0"/>
        <w:spacing w:after="0" w:line="240" w:lineRule="auto"/>
      </w:pPr>
      <w:r>
        <w:t>Committee members</w:t>
      </w:r>
      <w:r w:rsidRPr="00327BCB">
        <w:t xml:space="preserve"> </w:t>
      </w:r>
      <w:r>
        <w:t>will be reimbursed for</w:t>
      </w:r>
      <w:r w:rsidRPr="00327BCB">
        <w:t xml:space="preserve"> </w:t>
      </w:r>
      <w:r w:rsidR="00376C98">
        <w:t xml:space="preserve">any </w:t>
      </w:r>
      <w:r w:rsidRPr="00327BCB">
        <w:t>expenses incurred</w:t>
      </w:r>
      <w:r w:rsidR="003F03FD">
        <w:t xml:space="preserve"> as part of their committee duties. These should be in line with CIfA</w:t>
      </w:r>
      <w:r>
        <w:t xml:space="preserve"> expense</w:t>
      </w:r>
      <w:r w:rsidR="003F03FD">
        <w:t>s</w:t>
      </w:r>
      <w:r>
        <w:t xml:space="preserve"> guidance.</w:t>
      </w:r>
    </w:p>
    <w:p w14:paraId="6452D157" w14:textId="77777777" w:rsidR="002E4B5A" w:rsidRDefault="002E4B5A" w:rsidP="00755489">
      <w:pPr>
        <w:rPr>
          <w:b/>
          <w:bCs/>
        </w:rPr>
      </w:pPr>
    </w:p>
    <w:p w14:paraId="7E1995F1" w14:textId="7489C4E1" w:rsidR="00755489" w:rsidRDefault="00755489" w:rsidP="00755489">
      <w:r>
        <w:rPr>
          <w:b/>
          <w:bCs/>
        </w:rPr>
        <w:t>Person specification</w:t>
      </w:r>
    </w:p>
    <w:tbl>
      <w:tblPr>
        <w:tblStyle w:val="TableGrid"/>
        <w:tblW w:w="10060" w:type="dxa"/>
        <w:tblLook w:val="04A0" w:firstRow="1" w:lastRow="0" w:firstColumn="1" w:lastColumn="0" w:noHBand="0" w:noVBand="1"/>
      </w:tblPr>
      <w:tblGrid>
        <w:gridCol w:w="1444"/>
        <w:gridCol w:w="3783"/>
        <w:gridCol w:w="1444"/>
        <w:gridCol w:w="3389"/>
      </w:tblGrid>
      <w:tr w:rsidR="00755489" w14:paraId="275A02D7" w14:textId="7AFF6FEE" w:rsidTr="00E66CCB">
        <w:tc>
          <w:tcPr>
            <w:tcW w:w="1444" w:type="dxa"/>
          </w:tcPr>
          <w:p w14:paraId="526CE65D" w14:textId="1002C96B" w:rsidR="00755489" w:rsidRPr="00755489" w:rsidRDefault="00755489" w:rsidP="00755489">
            <w:pPr>
              <w:rPr>
                <w:b/>
                <w:bCs/>
              </w:rPr>
            </w:pPr>
            <w:bookmarkStart w:id="0" w:name="_Hlk53646410"/>
            <w:r w:rsidRPr="00755489">
              <w:rPr>
                <w:b/>
                <w:bCs/>
              </w:rPr>
              <w:t xml:space="preserve">Essential </w:t>
            </w:r>
          </w:p>
        </w:tc>
        <w:tc>
          <w:tcPr>
            <w:tcW w:w="3783" w:type="dxa"/>
          </w:tcPr>
          <w:p w14:paraId="36CE4E7C" w14:textId="77777777" w:rsidR="00755489" w:rsidRPr="00755489" w:rsidRDefault="00755489" w:rsidP="00755489">
            <w:pPr>
              <w:rPr>
                <w:b/>
                <w:bCs/>
              </w:rPr>
            </w:pPr>
          </w:p>
        </w:tc>
        <w:tc>
          <w:tcPr>
            <w:tcW w:w="1444" w:type="dxa"/>
          </w:tcPr>
          <w:p w14:paraId="23A5B694" w14:textId="07BBD5C6" w:rsidR="00755489" w:rsidRPr="00755489" w:rsidRDefault="00755489" w:rsidP="00755489">
            <w:pPr>
              <w:rPr>
                <w:b/>
                <w:bCs/>
              </w:rPr>
            </w:pPr>
            <w:r w:rsidRPr="00755489">
              <w:rPr>
                <w:b/>
                <w:bCs/>
              </w:rPr>
              <w:t>Desirable</w:t>
            </w:r>
          </w:p>
        </w:tc>
        <w:tc>
          <w:tcPr>
            <w:tcW w:w="3389" w:type="dxa"/>
          </w:tcPr>
          <w:p w14:paraId="3475E7B6" w14:textId="77777777" w:rsidR="00755489" w:rsidRDefault="00755489" w:rsidP="00755489"/>
        </w:tc>
      </w:tr>
      <w:tr w:rsidR="00937654" w14:paraId="38EDC0B2" w14:textId="77777777" w:rsidTr="00E66CCB">
        <w:tc>
          <w:tcPr>
            <w:tcW w:w="1444" w:type="dxa"/>
          </w:tcPr>
          <w:p w14:paraId="7950BAFE" w14:textId="23DC1B55" w:rsidR="00937654" w:rsidRDefault="00937654" w:rsidP="00755489">
            <w:r>
              <w:t>Attributes</w:t>
            </w:r>
          </w:p>
        </w:tc>
        <w:tc>
          <w:tcPr>
            <w:tcW w:w="3783" w:type="dxa"/>
          </w:tcPr>
          <w:p w14:paraId="4A42FA7F" w14:textId="3D2FBBFB" w:rsidR="005A7FF9" w:rsidRDefault="005A7FF9" w:rsidP="005A7FF9">
            <w:pPr>
              <w:pStyle w:val="ListParagraph"/>
              <w:numPr>
                <w:ilvl w:val="0"/>
                <w:numId w:val="7"/>
              </w:numPr>
              <w:ind w:left="360"/>
            </w:pPr>
            <w:r>
              <w:t xml:space="preserve">a collaborative and supportive working style, </w:t>
            </w:r>
            <w:r w:rsidR="005C5EFE">
              <w:t>respecting</w:t>
            </w:r>
            <w:r>
              <w:t xml:space="preserve"> others’ viewpoints and understandings</w:t>
            </w:r>
          </w:p>
          <w:p w14:paraId="3D477EF5" w14:textId="60D2E9F1" w:rsidR="00DB1B93" w:rsidRDefault="00DB1B93" w:rsidP="005A7FF9">
            <w:pPr>
              <w:pStyle w:val="ListParagraph"/>
              <w:numPr>
                <w:ilvl w:val="0"/>
                <w:numId w:val="7"/>
              </w:numPr>
              <w:ind w:left="360"/>
            </w:pPr>
            <w:r>
              <w:t>cultural sensitivity</w:t>
            </w:r>
          </w:p>
          <w:p w14:paraId="1665A1DD" w14:textId="2D2806A2" w:rsidR="00DB1B93" w:rsidRDefault="00DB1B93" w:rsidP="005A7FF9">
            <w:pPr>
              <w:pStyle w:val="ListParagraph"/>
              <w:numPr>
                <w:ilvl w:val="0"/>
                <w:numId w:val="7"/>
              </w:numPr>
              <w:ind w:left="360"/>
            </w:pPr>
            <w:r>
              <w:t>an ability to build relationships with key stakeholders</w:t>
            </w:r>
          </w:p>
          <w:p w14:paraId="2922ADDE" w14:textId="08F6A8FB" w:rsidR="00937654" w:rsidRPr="00755489" w:rsidRDefault="00937654" w:rsidP="00DB1B93">
            <w:pPr>
              <w:pStyle w:val="ListParagraph"/>
              <w:numPr>
                <w:ilvl w:val="0"/>
                <w:numId w:val="7"/>
              </w:numPr>
              <w:ind w:left="360"/>
            </w:pPr>
            <w:r w:rsidRPr="00937654">
              <w:t>accept of the seven principles (Nolan’s principles</w:t>
            </w:r>
            <w:r w:rsidR="0058519B">
              <w:t xml:space="preserve"> see appendix 1</w:t>
            </w:r>
            <w:r w:rsidRPr="00937654">
              <w:t>) of public life: selflessness, integrity, objectivity, accountability, openness, honesty and leadership</w:t>
            </w:r>
          </w:p>
        </w:tc>
        <w:tc>
          <w:tcPr>
            <w:tcW w:w="1444" w:type="dxa"/>
          </w:tcPr>
          <w:p w14:paraId="3274E069" w14:textId="77777777" w:rsidR="00937654" w:rsidRPr="0037350A" w:rsidRDefault="00937654" w:rsidP="00755489"/>
        </w:tc>
        <w:tc>
          <w:tcPr>
            <w:tcW w:w="3389" w:type="dxa"/>
          </w:tcPr>
          <w:p w14:paraId="48D1EFEA" w14:textId="73E12C80" w:rsidR="00FA7BC4" w:rsidRDefault="00FA7BC4" w:rsidP="00925387"/>
        </w:tc>
      </w:tr>
      <w:tr w:rsidR="00755489" w14:paraId="1F2D60E5" w14:textId="2A46FA79" w:rsidTr="00E66CCB">
        <w:tc>
          <w:tcPr>
            <w:tcW w:w="1444" w:type="dxa"/>
          </w:tcPr>
          <w:p w14:paraId="564911C2" w14:textId="579DDA86" w:rsidR="00755489" w:rsidRDefault="00755489" w:rsidP="00755489">
            <w:r>
              <w:t>K</w:t>
            </w:r>
            <w:r w:rsidRPr="00755489">
              <w:t>nowledge</w:t>
            </w:r>
          </w:p>
        </w:tc>
        <w:tc>
          <w:tcPr>
            <w:tcW w:w="3783" w:type="dxa"/>
          </w:tcPr>
          <w:p w14:paraId="46843FE1" w14:textId="35B3BD3C" w:rsidR="009B498D" w:rsidRDefault="009B498D" w:rsidP="00B501E9">
            <w:pPr>
              <w:pStyle w:val="ListParagraph"/>
              <w:numPr>
                <w:ilvl w:val="0"/>
                <w:numId w:val="7"/>
              </w:numPr>
              <w:ind w:left="360"/>
            </w:pPr>
            <w:r>
              <w:t>an interest in and commitment to promoting equality, diversity and inclusion</w:t>
            </w:r>
          </w:p>
          <w:p w14:paraId="4C3B138C" w14:textId="44D4DF66" w:rsidR="00BD7508" w:rsidRDefault="008F3C80" w:rsidP="009B498D">
            <w:pPr>
              <w:pStyle w:val="ListParagraph"/>
              <w:numPr>
                <w:ilvl w:val="0"/>
                <w:numId w:val="7"/>
              </w:numPr>
              <w:ind w:left="360"/>
            </w:pPr>
            <w:r>
              <w:t>familiarity with issues relating to equality, diversity and inclusion in archaeology</w:t>
            </w:r>
          </w:p>
        </w:tc>
        <w:tc>
          <w:tcPr>
            <w:tcW w:w="1444" w:type="dxa"/>
          </w:tcPr>
          <w:p w14:paraId="1169B40F" w14:textId="32CF2728" w:rsidR="00755489" w:rsidRDefault="00755489" w:rsidP="00755489">
            <w:r w:rsidRPr="0037350A">
              <w:t>Knowledge</w:t>
            </w:r>
          </w:p>
        </w:tc>
        <w:tc>
          <w:tcPr>
            <w:tcW w:w="3389" w:type="dxa"/>
          </w:tcPr>
          <w:p w14:paraId="0003C722" w14:textId="34822084" w:rsidR="00C135DB" w:rsidRDefault="009B498D" w:rsidP="009B498D">
            <w:pPr>
              <w:pStyle w:val="ListParagraph"/>
              <w:numPr>
                <w:ilvl w:val="0"/>
                <w:numId w:val="10"/>
              </w:numPr>
              <w:ind w:left="428"/>
            </w:pPr>
            <w:proofErr w:type="gramStart"/>
            <w:r w:rsidRPr="00FA7BC4">
              <w:t>have an understanding of</w:t>
            </w:r>
            <w:proofErr w:type="gramEnd"/>
            <w:r w:rsidRPr="00FA7BC4">
              <w:t xml:space="preserve"> the work and strategic direction of CIfA</w:t>
            </w:r>
          </w:p>
        </w:tc>
      </w:tr>
      <w:tr w:rsidR="00755489" w14:paraId="68F18979" w14:textId="2BFB084B" w:rsidTr="00E66CCB">
        <w:tc>
          <w:tcPr>
            <w:tcW w:w="1444" w:type="dxa"/>
          </w:tcPr>
          <w:p w14:paraId="66974053" w14:textId="09DDA67C" w:rsidR="00755489" w:rsidRPr="00755489" w:rsidRDefault="00755489" w:rsidP="00755489">
            <w:r>
              <w:t>Qualifications</w:t>
            </w:r>
          </w:p>
        </w:tc>
        <w:tc>
          <w:tcPr>
            <w:tcW w:w="3783" w:type="dxa"/>
          </w:tcPr>
          <w:p w14:paraId="5C4D8581" w14:textId="6B4B6A24" w:rsidR="002900DC" w:rsidRDefault="002900DC" w:rsidP="002900DC">
            <w:pPr>
              <w:pStyle w:val="ListParagraph"/>
              <w:numPr>
                <w:ilvl w:val="0"/>
                <w:numId w:val="8"/>
              </w:numPr>
              <w:ind w:left="360"/>
            </w:pPr>
            <w:r>
              <w:t xml:space="preserve">CIfA </w:t>
            </w:r>
            <w:r w:rsidR="00BA20E9">
              <w:t>membership (see vacancy details)</w:t>
            </w:r>
          </w:p>
          <w:p w14:paraId="538BA3EA" w14:textId="65C5474F" w:rsidR="00755489" w:rsidRDefault="00755489" w:rsidP="002900DC">
            <w:pPr>
              <w:pStyle w:val="ListParagraph"/>
              <w:ind w:left="360"/>
            </w:pPr>
          </w:p>
        </w:tc>
        <w:tc>
          <w:tcPr>
            <w:tcW w:w="1444" w:type="dxa"/>
          </w:tcPr>
          <w:p w14:paraId="2F1C3A33" w14:textId="501DEBB1" w:rsidR="00755489" w:rsidRDefault="00755489" w:rsidP="00755489">
            <w:r w:rsidRPr="0037350A">
              <w:t>Qualifications</w:t>
            </w:r>
          </w:p>
        </w:tc>
        <w:tc>
          <w:tcPr>
            <w:tcW w:w="3389" w:type="dxa"/>
          </w:tcPr>
          <w:p w14:paraId="5879EDC7" w14:textId="4733DEBD" w:rsidR="00636092" w:rsidRDefault="00FB5925" w:rsidP="00B501E9">
            <w:pPr>
              <w:pStyle w:val="ListParagraph"/>
              <w:numPr>
                <w:ilvl w:val="0"/>
                <w:numId w:val="8"/>
              </w:numPr>
              <w:ind w:left="360"/>
            </w:pPr>
            <w:r>
              <w:t>m</w:t>
            </w:r>
            <w:r w:rsidR="00636092">
              <w:t xml:space="preserve">embership of other relevant organisations </w:t>
            </w:r>
          </w:p>
        </w:tc>
      </w:tr>
      <w:tr w:rsidR="00755489" w14:paraId="44ABE231" w14:textId="58A3CC5D" w:rsidTr="00E66CCB">
        <w:tc>
          <w:tcPr>
            <w:tcW w:w="1444" w:type="dxa"/>
          </w:tcPr>
          <w:p w14:paraId="2793977F" w14:textId="6D1A30CA" w:rsidR="00755489" w:rsidRPr="00755489" w:rsidRDefault="00755489" w:rsidP="00755489">
            <w:r>
              <w:t>Experience</w:t>
            </w:r>
          </w:p>
        </w:tc>
        <w:tc>
          <w:tcPr>
            <w:tcW w:w="3783" w:type="dxa"/>
          </w:tcPr>
          <w:p w14:paraId="642798A2" w14:textId="398C1AA5" w:rsidR="00755489" w:rsidRDefault="00755489" w:rsidP="00804E86">
            <w:pPr>
              <w:pStyle w:val="ListParagraph"/>
              <w:ind w:left="360"/>
            </w:pPr>
          </w:p>
        </w:tc>
        <w:tc>
          <w:tcPr>
            <w:tcW w:w="1444" w:type="dxa"/>
          </w:tcPr>
          <w:p w14:paraId="5E177337" w14:textId="26E7CE0D" w:rsidR="00755489" w:rsidRDefault="00755489" w:rsidP="00755489">
            <w:r w:rsidRPr="0037350A">
              <w:t>Experience</w:t>
            </w:r>
          </w:p>
        </w:tc>
        <w:tc>
          <w:tcPr>
            <w:tcW w:w="3389" w:type="dxa"/>
          </w:tcPr>
          <w:p w14:paraId="0ABD7FF1" w14:textId="2BF4D5A6" w:rsidR="006A4128" w:rsidRDefault="00375C45" w:rsidP="00B501E9">
            <w:pPr>
              <w:pStyle w:val="ListParagraph"/>
              <w:numPr>
                <w:ilvl w:val="0"/>
                <w:numId w:val="8"/>
              </w:numPr>
              <w:ind w:left="360"/>
            </w:pPr>
            <w:r>
              <w:t>p</w:t>
            </w:r>
            <w:r w:rsidR="006A4128">
              <w:t>rior committee work</w:t>
            </w:r>
          </w:p>
          <w:p w14:paraId="1EE3DE82" w14:textId="03AFBF62" w:rsidR="006A4128" w:rsidRDefault="006A4128" w:rsidP="00804E86"/>
        </w:tc>
      </w:tr>
      <w:bookmarkEnd w:id="0"/>
    </w:tbl>
    <w:p w14:paraId="4B24A5AC" w14:textId="77777777" w:rsidR="00755489" w:rsidRDefault="00755489" w:rsidP="00755489"/>
    <w:p w14:paraId="5F078DE3" w14:textId="22294AD8" w:rsidR="00E121BB" w:rsidRPr="00755489" w:rsidRDefault="00E121BB" w:rsidP="00C40FB1">
      <w:r>
        <w:rPr>
          <w:noProof/>
        </w:rPr>
        <w:drawing>
          <wp:inline distT="0" distB="0" distL="0" distR="0" wp14:anchorId="252917FD" wp14:editId="5BE2CBBC">
            <wp:extent cx="5731510" cy="3223895"/>
            <wp:effectExtent l="0" t="0" r="2540" b="0"/>
            <wp:docPr id="1372874487"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74487" name="Picture 1" descr="A diagram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tbl>
      <w:tblPr>
        <w:tblW w:w="9776" w:type="dxa"/>
        <w:tblLook w:val="04A0" w:firstRow="1" w:lastRow="0" w:firstColumn="1" w:lastColumn="0" w:noHBand="0" w:noVBand="1"/>
      </w:tblPr>
      <w:tblGrid>
        <w:gridCol w:w="9776"/>
      </w:tblGrid>
      <w:tr w:rsidR="00F272B0" w:rsidRPr="00F272B0" w14:paraId="0BF50FB6" w14:textId="77777777" w:rsidTr="001B0177">
        <w:tc>
          <w:tcPr>
            <w:tcW w:w="9776" w:type="dxa"/>
            <w:tcBorders>
              <w:top w:val="single" w:sz="4" w:space="0" w:color="auto"/>
              <w:left w:val="single" w:sz="4" w:space="0" w:color="auto"/>
              <w:bottom w:val="single" w:sz="4" w:space="0" w:color="auto"/>
              <w:right w:val="single" w:sz="4" w:space="0" w:color="auto"/>
            </w:tcBorders>
          </w:tcPr>
          <w:p w14:paraId="637D76AC" w14:textId="20400123" w:rsidR="00F272B0" w:rsidRPr="00F272B0" w:rsidRDefault="00F272B0" w:rsidP="00F272B0">
            <w:pPr>
              <w:spacing w:after="0" w:line="240" w:lineRule="auto"/>
              <w:rPr>
                <w:rFonts w:ascii="Calibri" w:eastAsia="Calibri" w:hAnsi="Calibri" w:cs="Arial"/>
                <w:bCs/>
              </w:rPr>
            </w:pPr>
            <w:r w:rsidRPr="00F272B0">
              <w:rPr>
                <w:rFonts w:ascii="Calibri" w:eastAsia="Calibri" w:hAnsi="Calibri" w:cs="Arial"/>
                <w:b/>
                <w:bCs/>
              </w:rPr>
              <w:lastRenderedPageBreak/>
              <w:t xml:space="preserve">Please explain why you are interested in being </w:t>
            </w:r>
            <w:r w:rsidR="00B501E9">
              <w:rPr>
                <w:rFonts w:ascii="Calibri" w:eastAsia="Calibri" w:hAnsi="Calibri" w:cs="Arial"/>
                <w:b/>
                <w:bCs/>
              </w:rPr>
              <w:t xml:space="preserve">elected to the </w:t>
            </w:r>
            <w:r w:rsidR="00BA0EA5">
              <w:rPr>
                <w:rFonts w:ascii="Calibri" w:eastAsia="Calibri" w:hAnsi="Calibri" w:cs="Arial"/>
                <w:b/>
                <w:bCs/>
              </w:rPr>
              <w:t>EDI committee</w:t>
            </w:r>
            <w:r w:rsidRPr="00F272B0">
              <w:rPr>
                <w:rFonts w:ascii="Calibri" w:eastAsia="Calibri" w:hAnsi="Calibri" w:cs="Arial"/>
                <w:b/>
                <w:bCs/>
              </w:rPr>
              <w:t xml:space="preserve"> </w:t>
            </w:r>
            <w:r w:rsidRPr="00F272B0">
              <w:rPr>
                <w:rFonts w:ascii="Calibri" w:eastAsia="Calibri" w:hAnsi="Calibri" w:cs="Arial"/>
                <w:bCs/>
              </w:rPr>
              <w:t>(max 250 words)</w:t>
            </w:r>
          </w:p>
          <w:p w14:paraId="5F3E873D" w14:textId="77777777" w:rsidR="00F272B0" w:rsidRPr="00F272B0" w:rsidRDefault="00F272B0" w:rsidP="00F272B0">
            <w:pPr>
              <w:spacing w:after="0" w:line="240" w:lineRule="auto"/>
              <w:rPr>
                <w:rFonts w:ascii="Calibri" w:eastAsia="Calibri" w:hAnsi="Calibri" w:cs="Arial"/>
                <w:b/>
                <w:bCs/>
              </w:rPr>
            </w:pPr>
          </w:p>
          <w:p w14:paraId="7CD7186E" w14:textId="77777777" w:rsidR="00F272B0" w:rsidRPr="00F272B0" w:rsidRDefault="00F272B0" w:rsidP="00F272B0">
            <w:pPr>
              <w:spacing w:after="0" w:line="240" w:lineRule="auto"/>
              <w:rPr>
                <w:rFonts w:ascii="Calibri" w:eastAsia="Calibri" w:hAnsi="Calibri" w:cs="Arial"/>
                <w:b/>
                <w:bCs/>
              </w:rPr>
            </w:pPr>
          </w:p>
          <w:p w14:paraId="62D13C07" w14:textId="77777777" w:rsidR="00F272B0" w:rsidRPr="00F272B0" w:rsidRDefault="00F272B0" w:rsidP="00F272B0">
            <w:pPr>
              <w:spacing w:after="0" w:line="240" w:lineRule="auto"/>
              <w:rPr>
                <w:rFonts w:ascii="Calibri" w:eastAsia="Calibri" w:hAnsi="Calibri" w:cs="Arial"/>
                <w:b/>
                <w:bCs/>
              </w:rPr>
            </w:pPr>
          </w:p>
          <w:p w14:paraId="0FF8D35B" w14:textId="77777777" w:rsidR="00F272B0" w:rsidRPr="00F272B0" w:rsidRDefault="00F272B0" w:rsidP="00F272B0">
            <w:pPr>
              <w:spacing w:after="0" w:line="240" w:lineRule="auto"/>
              <w:rPr>
                <w:rFonts w:ascii="Calibri" w:eastAsia="Calibri" w:hAnsi="Calibri" w:cs="Arial"/>
                <w:b/>
                <w:bCs/>
              </w:rPr>
            </w:pPr>
          </w:p>
          <w:p w14:paraId="57D0F25E" w14:textId="77777777" w:rsidR="00F272B0" w:rsidRPr="00F272B0" w:rsidRDefault="00F272B0" w:rsidP="00F272B0">
            <w:pPr>
              <w:spacing w:after="0" w:line="240" w:lineRule="auto"/>
              <w:rPr>
                <w:rFonts w:ascii="Calibri" w:eastAsia="Calibri" w:hAnsi="Calibri" w:cs="Arial"/>
                <w:b/>
                <w:bCs/>
              </w:rPr>
            </w:pPr>
          </w:p>
          <w:p w14:paraId="05EEF5B7" w14:textId="77777777" w:rsidR="00F272B0" w:rsidRPr="00F272B0" w:rsidRDefault="00F272B0" w:rsidP="00F272B0">
            <w:pPr>
              <w:spacing w:after="0" w:line="240" w:lineRule="auto"/>
              <w:rPr>
                <w:rFonts w:ascii="Calibri" w:eastAsia="Calibri" w:hAnsi="Calibri" w:cs="Arial"/>
                <w:b/>
                <w:bCs/>
              </w:rPr>
            </w:pPr>
          </w:p>
          <w:p w14:paraId="3B5520BB" w14:textId="77777777" w:rsidR="00F272B0" w:rsidRPr="00F272B0" w:rsidRDefault="00F272B0" w:rsidP="00F272B0">
            <w:pPr>
              <w:spacing w:after="0" w:line="240" w:lineRule="auto"/>
              <w:rPr>
                <w:rFonts w:ascii="Calibri" w:eastAsia="Calibri" w:hAnsi="Calibri" w:cs="Arial"/>
                <w:b/>
                <w:bCs/>
              </w:rPr>
            </w:pPr>
          </w:p>
          <w:p w14:paraId="4BD58910" w14:textId="77777777" w:rsidR="00F272B0" w:rsidRPr="00F272B0" w:rsidRDefault="00F272B0" w:rsidP="00F272B0">
            <w:pPr>
              <w:spacing w:after="0" w:line="240" w:lineRule="auto"/>
              <w:rPr>
                <w:rFonts w:ascii="Calibri" w:eastAsia="Calibri" w:hAnsi="Calibri" w:cs="Arial"/>
                <w:b/>
                <w:bCs/>
              </w:rPr>
            </w:pPr>
          </w:p>
          <w:p w14:paraId="59F81090" w14:textId="77777777" w:rsidR="00F272B0" w:rsidRPr="00F272B0" w:rsidRDefault="00F272B0" w:rsidP="00F272B0">
            <w:pPr>
              <w:spacing w:after="0" w:line="240" w:lineRule="auto"/>
              <w:rPr>
                <w:rFonts w:ascii="Calibri" w:eastAsia="Calibri" w:hAnsi="Calibri" w:cs="Arial"/>
                <w:b/>
                <w:bCs/>
              </w:rPr>
            </w:pPr>
          </w:p>
          <w:p w14:paraId="1CA057C8" w14:textId="77777777" w:rsidR="00F272B0" w:rsidRPr="00F272B0" w:rsidRDefault="00F272B0" w:rsidP="00F272B0">
            <w:pPr>
              <w:spacing w:after="0" w:line="240" w:lineRule="auto"/>
              <w:rPr>
                <w:rFonts w:ascii="Calibri" w:eastAsia="Calibri" w:hAnsi="Calibri" w:cs="Arial"/>
                <w:b/>
                <w:bCs/>
              </w:rPr>
            </w:pPr>
          </w:p>
          <w:p w14:paraId="4E54439C" w14:textId="77777777" w:rsidR="00F272B0" w:rsidRPr="00F272B0" w:rsidRDefault="00F272B0" w:rsidP="00F272B0">
            <w:pPr>
              <w:spacing w:after="0" w:line="240" w:lineRule="auto"/>
              <w:rPr>
                <w:rFonts w:ascii="Calibri" w:eastAsia="Calibri" w:hAnsi="Calibri" w:cs="Arial"/>
                <w:b/>
                <w:bCs/>
              </w:rPr>
            </w:pPr>
          </w:p>
          <w:p w14:paraId="11B29B1B" w14:textId="77777777" w:rsidR="00F272B0" w:rsidRPr="00F272B0" w:rsidRDefault="00F272B0" w:rsidP="00F272B0">
            <w:pPr>
              <w:spacing w:after="0" w:line="240" w:lineRule="auto"/>
              <w:rPr>
                <w:rFonts w:ascii="Calibri" w:eastAsia="Calibri" w:hAnsi="Calibri" w:cs="Arial"/>
                <w:b/>
                <w:bCs/>
              </w:rPr>
            </w:pPr>
          </w:p>
        </w:tc>
      </w:tr>
      <w:tr w:rsidR="00F272B0" w:rsidRPr="00F272B0" w14:paraId="6979851C" w14:textId="77777777" w:rsidTr="001B0177">
        <w:tc>
          <w:tcPr>
            <w:tcW w:w="9776" w:type="dxa"/>
            <w:tcBorders>
              <w:top w:val="single" w:sz="4" w:space="0" w:color="auto"/>
              <w:bottom w:val="single" w:sz="4" w:space="0" w:color="auto"/>
            </w:tcBorders>
          </w:tcPr>
          <w:p w14:paraId="536875BC" w14:textId="77777777" w:rsidR="00F272B0" w:rsidRPr="00F272B0" w:rsidRDefault="00F272B0" w:rsidP="00F272B0">
            <w:pPr>
              <w:spacing w:after="0" w:line="240" w:lineRule="auto"/>
              <w:jc w:val="center"/>
              <w:rPr>
                <w:rFonts w:ascii="Calibri" w:eastAsia="Calibri" w:hAnsi="Calibri" w:cs="Arial"/>
                <w:b/>
                <w:bCs/>
              </w:rPr>
            </w:pPr>
          </w:p>
        </w:tc>
      </w:tr>
      <w:tr w:rsidR="00F272B0" w:rsidRPr="00F272B0" w14:paraId="37F2DCAA" w14:textId="77777777" w:rsidTr="001B0177">
        <w:tc>
          <w:tcPr>
            <w:tcW w:w="9776" w:type="dxa"/>
            <w:tcBorders>
              <w:top w:val="single" w:sz="4" w:space="0" w:color="auto"/>
              <w:left w:val="single" w:sz="4" w:space="0" w:color="auto"/>
              <w:bottom w:val="single" w:sz="4" w:space="0" w:color="auto"/>
              <w:right w:val="single" w:sz="4" w:space="0" w:color="auto"/>
            </w:tcBorders>
          </w:tcPr>
          <w:p w14:paraId="75F47EE0" w14:textId="1F69BD96" w:rsidR="00F272B0" w:rsidRPr="00F272B0" w:rsidRDefault="00F272B0" w:rsidP="00F272B0">
            <w:pPr>
              <w:spacing w:after="0" w:line="240" w:lineRule="auto"/>
              <w:rPr>
                <w:rFonts w:ascii="Calibri" w:eastAsia="Calibri" w:hAnsi="Calibri" w:cs="Arial"/>
                <w:bCs/>
              </w:rPr>
            </w:pPr>
            <w:r w:rsidRPr="00F272B0">
              <w:rPr>
                <w:rFonts w:ascii="Calibri" w:eastAsia="Calibri" w:hAnsi="Calibri" w:cs="Arial"/>
                <w:b/>
                <w:bCs/>
              </w:rPr>
              <w:t>What skills and experience do you have that are relevant to being a member of the</w:t>
            </w:r>
            <w:r w:rsidR="00B501E9">
              <w:rPr>
                <w:rFonts w:ascii="Calibri" w:eastAsia="Calibri" w:hAnsi="Calibri" w:cs="Arial"/>
                <w:b/>
                <w:bCs/>
              </w:rPr>
              <w:t xml:space="preserve"> </w:t>
            </w:r>
            <w:r w:rsidR="00BA0EA5">
              <w:rPr>
                <w:rFonts w:ascii="Calibri" w:eastAsia="Calibri" w:hAnsi="Calibri" w:cs="Arial"/>
                <w:b/>
                <w:bCs/>
              </w:rPr>
              <w:t xml:space="preserve">EDI committee </w:t>
            </w:r>
            <w:r w:rsidRPr="00F272B0">
              <w:rPr>
                <w:rFonts w:ascii="Calibri" w:eastAsia="Calibri" w:hAnsi="Calibri" w:cs="Arial"/>
                <w:bCs/>
              </w:rPr>
              <w:t xml:space="preserve">(please refer to the </w:t>
            </w:r>
            <w:r w:rsidR="00D74E2D">
              <w:rPr>
                <w:rFonts w:ascii="Calibri" w:eastAsia="Calibri" w:hAnsi="Calibri" w:cs="Arial"/>
                <w:bCs/>
              </w:rPr>
              <w:t xml:space="preserve">above </w:t>
            </w:r>
            <w:r w:rsidR="0058519B">
              <w:rPr>
                <w:rFonts w:ascii="Calibri" w:eastAsia="Calibri" w:hAnsi="Calibri" w:cs="Arial"/>
                <w:bCs/>
              </w:rPr>
              <w:t>person specification</w:t>
            </w:r>
            <w:r w:rsidRPr="00F272B0">
              <w:rPr>
                <w:rFonts w:ascii="Calibri" w:eastAsia="Calibri" w:hAnsi="Calibri" w:cs="Arial"/>
                <w:bCs/>
              </w:rPr>
              <w:t>)</w:t>
            </w:r>
            <w:r w:rsidR="00383879">
              <w:rPr>
                <w:rFonts w:ascii="Calibri" w:eastAsia="Calibri" w:hAnsi="Calibri" w:cs="Arial"/>
                <w:bCs/>
              </w:rPr>
              <w:t xml:space="preserve"> </w:t>
            </w:r>
            <w:r w:rsidRPr="00F272B0">
              <w:rPr>
                <w:rFonts w:ascii="Calibri" w:eastAsia="Calibri" w:hAnsi="Calibri" w:cs="Arial"/>
                <w:bCs/>
              </w:rPr>
              <w:t>(max 250 words)</w:t>
            </w:r>
          </w:p>
          <w:p w14:paraId="3FB4534F" w14:textId="77777777" w:rsidR="00F272B0" w:rsidRPr="00F272B0" w:rsidRDefault="00F272B0" w:rsidP="00F272B0">
            <w:pPr>
              <w:spacing w:after="0" w:line="240" w:lineRule="auto"/>
              <w:rPr>
                <w:rFonts w:ascii="Calibri" w:eastAsia="Calibri" w:hAnsi="Calibri" w:cs="Arial"/>
                <w:b/>
                <w:bCs/>
              </w:rPr>
            </w:pPr>
          </w:p>
          <w:p w14:paraId="03ECC1F6" w14:textId="77777777" w:rsidR="00F272B0" w:rsidRPr="00F272B0" w:rsidRDefault="00F272B0" w:rsidP="00F272B0">
            <w:pPr>
              <w:spacing w:after="0" w:line="240" w:lineRule="auto"/>
              <w:rPr>
                <w:rFonts w:ascii="Calibri" w:eastAsia="Calibri" w:hAnsi="Calibri" w:cs="Arial"/>
                <w:b/>
                <w:bCs/>
              </w:rPr>
            </w:pPr>
          </w:p>
          <w:p w14:paraId="2CD9C00D" w14:textId="77777777" w:rsidR="00F272B0" w:rsidRPr="00F272B0" w:rsidRDefault="00F272B0" w:rsidP="00F272B0">
            <w:pPr>
              <w:spacing w:after="0" w:line="240" w:lineRule="auto"/>
              <w:rPr>
                <w:rFonts w:ascii="Calibri" w:eastAsia="Calibri" w:hAnsi="Calibri" w:cs="Arial"/>
                <w:b/>
                <w:bCs/>
              </w:rPr>
            </w:pPr>
          </w:p>
          <w:p w14:paraId="38A989B7" w14:textId="77777777" w:rsidR="00F272B0" w:rsidRPr="00F272B0" w:rsidRDefault="00F272B0" w:rsidP="00F272B0">
            <w:pPr>
              <w:spacing w:after="0" w:line="240" w:lineRule="auto"/>
              <w:rPr>
                <w:rFonts w:ascii="Calibri" w:eastAsia="Calibri" w:hAnsi="Calibri" w:cs="Arial"/>
                <w:b/>
                <w:bCs/>
              </w:rPr>
            </w:pPr>
          </w:p>
          <w:p w14:paraId="5B1506E6" w14:textId="77777777" w:rsidR="00F272B0" w:rsidRPr="00F272B0" w:rsidRDefault="00F272B0" w:rsidP="00F272B0">
            <w:pPr>
              <w:spacing w:after="0" w:line="240" w:lineRule="auto"/>
              <w:rPr>
                <w:rFonts w:ascii="Calibri" w:eastAsia="Calibri" w:hAnsi="Calibri" w:cs="Arial"/>
                <w:b/>
                <w:bCs/>
              </w:rPr>
            </w:pPr>
          </w:p>
          <w:p w14:paraId="50B68217" w14:textId="77777777" w:rsidR="00F272B0" w:rsidRPr="00F272B0" w:rsidRDefault="00F272B0" w:rsidP="00F272B0">
            <w:pPr>
              <w:spacing w:after="0" w:line="240" w:lineRule="auto"/>
              <w:rPr>
                <w:rFonts w:ascii="Calibri" w:eastAsia="Calibri" w:hAnsi="Calibri" w:cs="Arial"/>
                <w:b/>
                <w:bCs/>
              </w:rPr>
            </w:pPr>
          </w:p>
          <w:p w14:paraId="04A992B6" w14:textId="77777777" w:rsidR="00F272B0" w:rsidRPr="00F272B0" w:rsidRDefault="00F272B0" w:rsidP="00F272B0">
            <w:pPr>
              <w:spacing w:after="0" w:line="240" w:lineRule="auto"/>
              <w:rPr>
                <w:rFonts w:ascii="Calibri" w:eastAsia="Calibri" w:hAnsi="Calibri" w:cs="Arial"/>
                <w:b/>
                <w:bCs/>
              </w:rPr>
            </w:pPr>
          </w:p>
          <w:p w14:paraId="786E083C" w14:textId="77777777" w:rsidR="00F272B0" w:rsidRPr="00F272B0" w:rsidRDefault="00F272B0" w:rsidP="00F272B0">
            <w:pPr>
              <w:spacing w:after="0" w:line="240" w:lineRule="auto"/>
              <w:rPr>
                <w:rFonts w:ascii="Calibri" w:eastAsia="Calibri" w:hAnsi="Calibri" w:cs="Arial"/>
                <w:b/>
                <w:bCs/>
              </w:rPr>
            </w:pPr>
          </w:p>
          <w:p w14:paraId="303EE7E0" w14:textId="77777777" w:rsidR="00F272B0" w:rsidRPr="00F272B0" w:rsidRDefault="00F272B0" w:rsidP="00F272B0">
            <w:pPr>
              <w:spacing w:after="0" w:line="240" w:lineRule="auto"/>
              <w:rPr>
                <w:rFonts w:ascii="Calibri" w:eastAsia="Calibri" w:hAnsi="Calibri" w:cs="Arial"/>
                <w:b/>
                <w:bCs/>
              </w:rPr>
            </w:pPr>
          </w:p>
          <w:p w14:paraId="05E57A25" w14:textId="77777777" w:rsidR="00F272B0" w:rsidRPr="00F272B0" w:rsidRDefault="00F272B0" w:rsidP="00F272B0">
            <w:pPr>
              <w:spacing w:after="0" w:line="240" w:lineRule="auto"/>
              <w:rPr>
                <w:rFonts w:ascii="Calibri" w:eastAsia="Calibri" w:hAnsi="Calibri" w:cs="Arial"/>
                <w:b/>
                <w:bCs/>
              </w:rPr>
            </w:pPr>
          </w:p>
          <w:p w14:paraId="4F8B8ED2" w14:textId="77777777" w:rsidR="00F272B0" w:rsidRPr="00F272B0" w:rsidRDefault="00F272B0" w:rsidP="00F272B0">
            <w:pPr>
              <w:spacing w:after="0" w:line="240" w:lineRule="auto"/>
              <w:jc w:val="center"/>
              <w:rPr>
                <w:rFonts w:ascii="Calibri" w:eastAsia="Calibri" w:hAnsi="Calibri" w:cs="Arial"/>
                <w:b/>
                <w:bCs/>
              </w:rPr>
            </w:pPr>
          </w:p>
        </w:tc>
      </w:tr>
    </w:tbl>
    <w:p w14:paraId="6CC4AE63" w14:textId="30B372EE" w:rsidR="00755489" w:rsidRDefault="00755489" w:rsidP="00755489"/>
    <w:p w14:paraId="4FD05C76" w14:textId="77777777" w:rsidR="00B501E9" w:rsidRPr="00327BCB" w:rsidRDefault="00B501E9" w:rsidP="00B501E9">
      <w:pPr>
        <w:widowControl w:val="0"/>
        <w:spacing w:after="0" w:line="240" w:lineRule="auto"/>
        <w:rPr>
          <w:b/>
        </w:rPr>
      </w:pPr>
      <w:r>
        <w:rPr>
          <w:b/>
        </w:rPr>
        <w:t>CIfA Committee members d</w:t>
      </w:r>
      <w:r w:rsidRPr="00327BCB">
        <w:rPr>
          <w:b/>
        </w:rPr>
        <w:t>eclaration</w:t>
      </w:r>
    </w:p>
    <w:p w14:paraId="0777F83B" w14:textId="77777777" w:rsidR="00B501E9" w:rsidRPr="00327BCB" w:rsidRDefault="00B501E9" w:rsidP="00B501E9">
      <w:pPr>
        <w:widowControl w:val="0"/>
        <w:autoSpaceDE w:val="0"/>
        <w:autoSpaceDN w:val="0"/>
        <w:adjustRightInd w:val="0"/>
        <w:spacing w:after="0" w:line="240" w:lineRule="auto"/>
        <w:rPr>
          <w:b/>
        </w:rPr>
      </w:pPr>
    </w:p>
    <w:p w14:paraId="207AAF5A" w14:textId="77777777" w:rsidR="00B501E9" w:rsidRPr="00327BCB" w:rsidRDefault="00B501E9" w:rsidP="00B501E9">
      <w:pPr>
        <w:pStyle w:val="Default1"/>
        <w:widowControl w:val="0"/>
        <w:rPr>
          <w:rFonts w:asciiTheme="minorHAnsi" w:eastAsia="Calibri" w:hAnsiTheme="minorHAnsi" w:cs="Times New Roman"/>
          <w:sz w:val="22"/>
          <w:szCs w:val="22"/>
          <w:lang w:eastAsia="en-US"/>
        </w:rPr>
      </w:pPr>
      <w:r w:rsidRPr="00327BCB">
        <w:rPr>
          <w:rFonts w:asciiTheme="minorHAnsi" w:eastAsia="Calibri" w:hAnsiTheme="minorHAnsi" w:cs="Times New Roman"/>
          <w:sz w:val="22"/>
          <w:szCs w:val="22"/>
          <w:lang w:eastAsia="en-US"/>
        </w:rPr>
        <w:t>I,</w:t>
      </w:r>
      <w:r>
        <w:rPr>
          <w:rFonts w:asciiTheme="minorHAnsi" w:eastAsia="Calibri" w:hAnsiTheme="minorHAnsi" w:cs="Times New Roman"/>
          <w:sz w:val="22"/>
          <w:szCs w:val="22"/>
          <w:lang w:eastAsia="en-US"/>
        </w:rPr>
        <w:t xml:space="preserve"> the undersigned, declare that:</w:t>
      </w:r>
    </w:p>
    <w:p w14:paraId="1DA5C0DA" w14:textId="135661C9" w:rsidR="00B501E9" w:rsidRPr="001752F9" w:rsidRDefault="00B501E9" w:rsidP="00B501E9">
      <w:pPr>
        <w:widowControl w:val="0"/>
        <w:numPr>
          <w:ilvl w:val="0"/>
          <w:numId w:val="3"/>
        </w:numPr>
        <w:autoSpaceDE w:val="0"/>
        <w:autoSpaceDN w:val="0"/>
        <w:adjustRightInd w:val="0"/>
        <w:spacing w:after="0" w:line="240" w:lineRule="auto"/>
      </w:pPr>
      <w:r>
        <w:t>I have</w:t>
      </w:r>
      <w:r w:rsidR="001752F9">
        <w:t xml:space="preserve"> </w:t>
      </w:r>
      <w:r w:rsidR="001752F9" w:rsidRPr="001752F9">
        <w:t>read, understood and will work to the responsibilities and attributes in the person specification.</w:t>
      </w:r>
    </w:p>
    <w:p w14:paraId="7AE424A9" w14:textId="77777777" w:rsidR="00B501E9" w:rsidRPr="00327BCB" w:rsidRDefault="00B501E9" w:rsidP="00B501E9">
      <w:pPr>
        <w:pStyle w:val="Default"/>
        <w:widowControl w:val="0"/>
        <w:rPr>
          <w:rFonts w:asciiTheme="minorHAnsi" w:eastAsia="Calibri" w:hAnsiTheme="minorHAnsi" w:cs="Times New Roman"/>
          <w:color w:val="auto"/>
          <w:sz w:val="22"/>
          <w:szCs w:val="22"/>
          <w:lang w:eastAsia="en-US"/>
        </w:rPr>
      </w:pPr>
    </w:p>
    <w:p w14:paraId="1D5F73D0" w14:textId="67327FBC" w:rsidR="00B501E9" w:rsidRDefault="00B501E9" w:rsidP="00B501E9">
      <w:pPr>
        <w:widowControl w:val="0"/>
        <w:numPr>
          <w:ilvl w:val="0"/>
          <w:numId w:val="2"/>
        </w:numPr>
        <w:spacing w:after="0" w:line="240" w:lineRule="auto"/>
      </w:pPr>
      <w:r>
        <w:t xml:space="preserve">I will treat all information, documentation etc that I have access to as part of my duties on the committee in the strictest confidence and not discuss or disclose these with third parties </w:t>
      </w:r>
      <w:r w:rsidR="00AB17B7">
        <w:t>until I understand that it is acceptable to do so.</w:t>
      </w:r>
    </w:p>
    <w:p w14:paraId="71EAB552" w14:textId="77777777" w:rsidR="00B501E9" w:rsidRDefault="00B501E9" w:rsidP="00B501E9">
      <w:pPr>
        <w:pStyle w:val="Default"/>
        <w:widowControl w:val="0"/>
        <w:ind w:left="720"/>
        <w:rPr>
          <w:rFonts w:asciiTheme="minorHAnsi" w:eastAsia="Calibri" w:hAnsiTheme="minorHAnsi" w:cs="Times New Roman"/>
          <w:color w:val="auto"/>
          <w:sz w:val="22"/>
          <w:szCs w:val="22"/>
          <w:lang w:eastAsia="en-US"/>
        </w:rPr>
      </w:pPr>
    </w:p>
    <w:p w14:paraId="543B04EC" w14:textId="0A2BF9EA" w:rsidR="00B501E9" w:rsidRPr="00327BCB" w:rsidRDefault="00B501E9" w:rsidP="00B501E9">
      <w:pPr>
        <w:pStyle w:val="Default"/>
        <w:widowControl w:val="0"/>
        <w:numPr>
          <w:ilvl w:val="0"/>
          <w:numId w:val="3"/>
        </w:numPr>
        <w:rPr>
          <w:rFonts w:asciiTheme="minorHAnsi" w:eastAsia="Calibri" w:hAnsiTheme="minorHAnsi" w:cs="Times New Roman"/>
          <w:color w:val="auto"/>
          <w:sz w:val="22"/>
          <w:szCs w:val="22"/>
          <w:lang w:eastAsia="en-US"/>
        </w:rPr>
      </w:pPr>
      <w:r>
        <w:rPr>
          <w:rFonts w:asciiTheme="minorHAnsi" w:eastAsia="Calibri" w:hAnsiTheme="minorHAnsi" w:cs="Times New Roman"/>
          <w:color w:val="auto"/>
          <w:sz w:val="22"/>
          <w:szCs w:val="22"/>
          <w:lang w:eastAsia="en-US"/>
        </w:rPr>
        <w:t xml:space="preserve">I have read the CIfA regulations </w:t>
      </w:r>
      <w:r w:rsidR="00EC2549">
        <w:rPr>
          <w:rFonts w:asciiTheme="minorHAnsi" w:eastAsia="Calibri" w:hAnsiTheme="minorHAnsi" w:cs="Times New Roman"/>
          <w:color w:val="auto"/>
          <w:sz w:val="22"/>
          <w:szCs w:val="22"/>
          <w:lang w:eastAsia="en-US"/>
        </w:rPr>
        <w:t xml:space="preserve">and guidance </w:t>
      </w:r>
      <w:r>
        <w:rPr>
          <w:rFonts w:asciiTheme="minorHAnsi" w:eastAsia="Calibri" w:hAnsiTheme="minorHAnsi" w:cs="Times New Roman"/>
          <w:color w:val="auto"/>
          <w:sz w:val="22"/>
          <w:szCs w:val="22"/>
          <w:lang w:eastAsia="en-US"/>
        </w:rPr>
        <w:t>for the relevant committee</w:t>
      </w:r>
    </w:p>
    <w:p w14:paraId="548DF2E6" w14:textId="77777777" w:rsidR="00B501E9" w:rsidRPr="00327BCB" w:rsidRDefault="00B501E9" w:rsidP="00B501E9">
      <w:pPr>
        <w:widowControl w:val="0"/>
        <w:autoSpaceDE w:val="0"/>
        <w:autoSpaceDN w:val="0"/>
        <w:adjustRightInd w:val="0"/>
        <w:spacing w:after="0" w:line="240" w:lineRule="auto"/>
      </w:pPr>
    </w:p>
    <w:tbl>
      <w:tblPr>
        <w:tblStyle w:val="TableGrid"/>
        <w:tblW w:w="9668" w:type="dxa"/>
        <w:tblInd w:w="108" w:type="dxa"/>
        <w:tblLook w:val="04A0" w:firstRow="1" w:lastRow="0" w:firstColumn="1" w:lastColumn="0" w:noHBand="0" w:noVBand="1"/>
      </w:tblPr>
      <w:tblGrid>
        <w:gridCol w:w="2155"/>
        <w:gridCol w:w="7513"/>
      </w:tblGrid>
      <w:tr w:rsidR="00B501E9" w14:paraId="2C2F0141" w14:textId="77777777" w:rsidTr="004069CA">
        <w:tc>
          <w:tcPr>
            <w:tcW w:w="2155" w:type="dxa"/>
          </w:tcPr>
          <w:p w14:paraId="64AC5611" w14:textId="77777777" w:rsidR="00B501E9" w:rsidRDefault="00B501E9" w:rsidP="00702DD1">
            <w:pPr>
              <w:widowControl w:val="0"/>
              <w:rPr>
                <w:rFonts w:ascii="Calibri" w:hAnsi="Calibri" w:cs="Arial"/>
                <w:b/>
              </w:rPr>
            </w:pPr>
            <w:r>
              <w:rPr>
                <w:rFonts w:ascii="Calibri" w:hAnsi="Calibri" w:cs="Arial"/>
                <w:b/>
              </w:rPr>
              <w:t>Signed</w:t>
            </w:r>
          </w:p>
        </w:tc>
        <w:tc>
          <w:tcPr>
            <w:tcW w:w="7513" w:type="dxa"/>
          </w:tcPr>
          <w:p w14:paraId="426EB553" w14:textId="77777777" w:rsidR="00B501E9" w:rsidRDefault="00B501E9" w:rsidP="00702DD1">
            <w:pPr>
              <w:widowControl w:val="0"/>
              <w:rPr>
                <w:rFonts w:ascii="Calibri" w:hAnsi="Calibri" w:cs="Arial"/>
                <w:b/>
              </w:rPr>
            </w:pPr>
          </w:p>
        </w:tc>
      </w:tr>
      <w:tr w:rsidR="00B501E9" w14:paraId="3E482834" w14:textId="77777777" w:rsidTr="004069CA">
        <w:tc>
          <w:tcPr>
            <w:tcW w:w="2155" w:type="dxa"/>
          </w:tcPr>
          <w:p w14:paraId="224FD4C3" w14:textId="77777777" w:rsidR="00B501E9" w:rsidRDefault="00B501E9" w:rsidP="00702DD1">
            <w:pPr>
              <w:widowControl w:val="0"/>
              <w:rPr>
                <w:rFonts w:ascii="Calibri" w:hAnsi="Calibri" w:cs="Arial"/>
                <w:b/>
              </w:rPr>
            </w:pPr>
            <w:r>
              <w:rPr>
                <w:rFonts w:ascii="Calibri" w:hAnsi="Calibri" w:cs="Arial"/>
                <w:b/>
              </w:rPr>
              <w:t>Name</w:t>
            </w:r>
          </w:p>
        </w:tc>
        <w:tc>
          <w:tcPr>
            <w:tcW w:w="7513" w:type="dxa"/>
          </w:tcPr>
          <w:p w14:paraId="6BA1EE84" w14:textId="77777777" w:rsidR="00B501E9" w:rsidRDefault="00B501E9" w:rsidP="00702DD1">
            <w:pPr>
              <w:widowControl w:val="0"/>
              <w:jc w:val="right"/>
              <w:rPr>
                <w:rFonts w:ascii="Calibri" w:hAnsi="Calibri" w:cs="Arial"/>
                <w:b/>
              </w:rPr>
            </w:pPr>
          </w:p>
        </w:tc>
      </w:tr>
      <w:tr w:rsidR="00B501E9" w14:paraId="2F52BAE7" w14:textId="77777777" w:rsidTr="004069CA">
        <w:tc>
          <w:tcPr>
            <w:tcW w:w="2155" w:type="dxa"/>
          </w:tcPr>
          <w:p w14:paraId="713B1C3E" w14:textId="77777777" w:rsidR="00B501E9" w:rsidRDefault="00B501E9" w:rsidP="00702DD1">
            <w:pPr>
              <w:widowControl w:val="0"/>
              <w:rPr>
                <w:rFonts w:ascii="Calibri" w:hAnsi="Calibri" w:cs="Arial"/>
                <w:b/>
              </w:rPr>
            </w:pPr>
            <w:r>
              <w:rPr>
                <w:rFonts w:ascii="Calibri" w:hAnsi="Calibri" w:cs="Arial"/>
                <w:b/>
              </w:rPr>
              <w:t>Date</w:t>
            </w:r>
          </w:p>
        </w:tc>
        <w:tc>
          <w:tcPr>
            <w:tcW w:w="7513" w:type="dxa"/>
          </w:tcPr>
          <w:p w14:paraId="03B77010" w14:textId="77777777" w:rsidR="00B501E9" w:rsidRDefault="00B501E9" w:rsidP="00702DD1">
            <w:pPr>
              <w:widowControl w:val="0"/>
              <w:jc w:val="right"/>
              <w:rPr>
                <w:rFonts w:ascii="Calibri" w:hAnsi="Calibri" w:cs="Arial"/>
                <w:b/>
              </w:rPr>
            </w:pPr>
          </w:p>
        </w:tc>
      </w:tr>
      <w:tr w:rsidR="005004EF" w14:paraId="582F8818" w14:textId="77777777" w:rsidTr="004069CA">
        <w:tc>
          <w:tcPr>
            <w:tcW w:w="2155" w:type="dxa"/>
          </w:tcPr>
          <w:p w14:paraId="36001C49" w14:textId="6AD0B577" w:rsidR="005004EF" w:rsidRPr="005004EF" w:rsidRDefault="00172D40" w:rsidP="005004EF">
            <w:pPr>
              <w:rPr>
                <w:rFonts w:ascii="Calibri" w:eastAsia="Calibri" w:hAnsi="Calibri" w:cs="Arial"/>
                <w:b/>
                <w:bCs/>
              </w:rPr>
            </w:pPr>
            <w:r>
              <w:rPr>
                <w:rFonts w:ascii="Calibri" w:eastAsia="Calibri" w:hAnsi="Calibri" w:cs="Arial"/>
                <w:b/>
                <w:bCs/>
              </w:rPr>
              <w:t>CIfA membership</w:t>
            </w:r>
          </w:p>
        </w:tc>
        <w:tc>
          <w:tcPr>
            <w:tcW w:w="7513" w:type="dxa"/>
          </w:tcPr>
          <w:p w14:paraId="3D49EDAB" w14:textId="16CF1EF2" w:rsidR="005004EF" w:rsidRPr="00064AEE" w:rsidRDefault="00000000" w:rsidP="004069CA">
            <w:pPr>
              <w:widowControl w:val="0"/>
              <w:rPr>
                <w:rFonts w:cstheme="minorHAnsi"/>
                <w:bCs/>
              </w:rPr>
            </w:pPr>
            <w:sdt>
              <w:sdtPr>
                <w:rPr>
                  <w:rFonts w:ascii="MS Gothic" w:eastAsia="MS Gothic" w:hAnsi="MS Gothic" w:cs="Arial"/>
                  <w:bCs/>
                </w:rPr>
                <w:id w:val="1272280832"/>
                <w14:checkbox>
                  <w14:checked w14:val="0"/>
                  <w14:checkedState w14:val="2612" w14:font="MS Gothic"/>
                  <w14:uncheckedState w14:val="2610" w14:font="MS Gothic"/>
                </w14:checkbox>
              </w:sdtPr>
              <w:sdtContent>
                <w:r w:rsidR="004069CA" w:rsidRPr="004069CA">
                  <w:rPr>
                    <w:rFonts w:ascii="MS Gothic" w:eastAsia="MS Gothic" w:hAnsi="MS Gothic" w:cs="Arial" w:hint="eastAsia"/>
                    <w:bCs/>
                  </w:rPr>
                  <w:t>☐</w:t>
                </w:r>
              </w:sdtContent>
            </w:sdt>
            <w:r w:rsidR="004069CA" w:rsidRPr="004069CA">
              <w:rPr>
                <w:rFonts w:ascii="Calibri" w:eastAsia="Calibri" w:hAnsi="Calibri" w:cs="Arial"/>
                <w:bCs/>
              </w:rPr>
              <w:t>MCIfA</w:t>
            </w:r>
            <w:r w:rsidR="004069CA" w:rsidRPr="004069CA">
              <w:rPr>
                <w:rFonts w:ascii="Calibri" w:eastAsia="Calibri" w:hAnsi="Calibri" w:cs="Arial"/>
                <w:bCs/>
              </w:rPr>
              <w:tab/>
            </w:r>
            <w:sdt>
              <w:sdtPr>
                <w:rPr>
                  <w:rFonts w:ascii="Calibri" w:eastAsia="Calibri" w:hAnsi="Calibri" w:cs="Arial"/>
                  <w:bCs/>
                </w:rPr>
                <w:id w:val="-1511680894"/>
                <w14:checkbox>
                  <w14:checked w14:val="0"/>
                  <w14:checkedState w14:val="2612" w14:font="MS Gothic"/>
                  <w14:uncheckedState w14:val="2610" w14:font="MS Gothic"/>
                </w14:checkbox>
              </w:sdtPr>
              <w:sdtContent>
                <w:r w:rsidR="004069CA" w:rsidRPr="004069CA">
                  <w:rPr>
                    <w:rFonts w:ascii="MS Gothic" w:eastAsia="MS Gothic" w:hAnsi="MS Gothic" w:cs="Arial" w:hint="eastAsia"/>
                    <w:bCs/>
                  </w:rPr>
                  <w:t>☐</w:t>
                </w:r>
              </w:sdtContent>
            </w:sdt>
            <w:proofErr w:type="spellStart"/>
            <w:r w:rsidR="005004EF" w:rsidRPr="004069CA">
              <w:rPr>
                <w:rFonts w:ascii="Calibri" w:eastAsia="Calibri" w:hAnsi="Calibri" w:cs="Arial"/>
                <w:bCs/>
              </w:rPr>
              <w:t>ACIfA</w:t>
            </w:r>
            <w:proofErr w:type="spellEnd"/>
            <w:r w:rsidR="004069CA" w:rsidRPr="004069CA">
              <w:rPr>
                <w:rFonts w:ascii="Calibri" w:eastAsia="Calibri" w:hAnsi="Calibri" w:cs="Arial"/>
                <w:bCs/>
              </w:rPr>
              <w:tab/>
            </w:r>
            <w:r w:rsidR="004069CA" w:rsidRPr="004069CA">
              <w:rPr>
                <w:rFonts w:ascii="Calibri" w:eastAsia="Calibri" w:hAnsi="Calibri" w:cs="Arial"/>
                <w:bCs/>
              </w:rPr>
              <w:tab/>
            </w:r>
            <w:sdt>
              <w:sdtPr>
                <w:rPr>
                  <w:rFonts w:ascii="Calibri" w:eastAsia="Calibri" w:hAnsi="Calibri" w:cs="Arial"/>
                  <w:bCs/>
                </w:rPr>
                <w:id w:val="729433198"/>
                <w14:checkbox>
                  <w14:checked w14:val="0"/>
                  <w14:checkedState w14:val="2612" w14:font="MS Gothic"/>
                  <w14:uncheckedState w14:val="2610" w14:font="MS Gothic"/>
                </w14:checkbox>
              </w:sdtPr>
              <w:sdtContent>
                <w:r w:rsidR="004069CA" w:rsidRPr="004069CA">
                  <w:rPr>
                    <w:rFonts w:ascii="MS Gothic" w:eastAsia="MS Gothic" w:hAnsi="MS Gothic" w:cs="Arial" w:hint="eastAsia"/>
                    <w:bCs/>
                  </w:rPr>
                  <w:t>☐</w:t>
                </w:r>
              </w:sdtContent>
            </w:sdt>
            <w:proofErr w:type="spellStart"/>
            <w:r w:rsidR="005004EF" w:rsidRPr="004069CA">
              <w:rPr>
                <w:rFonts w:ascii="Calibri" w:eastAsia="Calibri" w:hAnsi="Calibri" w:cs="Arial"/>
                <w:bCs/>
              </w:rPr>
              <w:t>PCIfA</w:t>
            </w:r>
            <w:proofErr w:type="spellEnd"/>
            <w:r w:rsidR="00064AEE">
              <w:rPr>
                <w:rFonts w:ascii="Calibri" w:eastAsia="Calibri" w:hAnsi="Calibri" w:cs="Arial"/>
                <w:bCs/>
              </w:rPr>
              <w:t xml:space="preserve"> </w:t>
            </w:r>
            <w:r w:rsidR="004069CA" w:rsidRPr="004069CA">
              <w:rPr>
                <w:rFonts w:ascii="Calibri" w:eastAsia="Calibri" w:hAnsi="Calibri" w:cs="Arial"/>
                <w:bCs/>
              </w:rPr>
              <w:tab/>
            </w:r>
            <w:r w:rsidR="00977FE8">
              <w:rPr>
                <w:rFonts w:ascii="Calibri" w:eastAsia="Calibri" w:hAnsi="Calibri" w:cs="Arial"/>
                <w:bCs/>
              </w:rPr>
              <w:t xml:space="preserve"> </w:t>
            </w:r>
            <w:sdt>
              <w:sdtPr>
                <w:rPr>
                  <w:rFonts w:ascii="Calibri" w:eastAsia="Calibri" w:hAnsi="Calibri" w:cs="Arial"/>
                  <w:bCs/>
                </w:rPr>
                <w:id w:val="-957875809"/>
                <w14:checkbox>
                  <w14:checked w14:val="0"/>
                  <w14:checkedState w14:val="2612" w14:font="MS Gothic"/>
                  <w14:uncheckedState w14:val="2610" w14:font="MS Gothic"/>
                </w14:checkbox>
              </w:sdtPr>
              <w:sdtContent>
                <w:r w:rsidR="0018135B" w:rsidRPr="004069CA">
                  <w:rPr>
                    <w:rFonts w:ascii="MS Gothic" w:eastAsia="MS Gothic" w:hAnsi="MS Gothic" w:cs="Arial" w:hint="eastAsia"/>
                    <w:bCs/>
                  </w:rPr>
                  <w:t>☐</w:t>
                </w:r>
              </w:sdtContent>
            </w:sdt>
            <w:r w:rsidR="0018135B">
              <w:rPr>
                <w:rFonts w:ascii="Calibri" w:eastAsia="Calibri" w:hAnsi="Calibri" w:cs="Arial"/>
                <w:bCs/>
              </w:rPr>
              <w:t>Student</w:t>
            </w:r>
            <w:r w:rsidR="00145C6B">
              <w:rPr>
                <w:rFonts w:ascii="Calibri" w:eastAsia="Calibri" w:hAnsi="Calibri" w:cs="Arial"/>
                <w:bCs/>
              </w:rPr>
              <w:t xml:space="preserve">              </w:t>
            </w:r>
            <w:r w:rsidR="0018135B">
              <w:rPr>
                <w:rFonts w:ascii="Calibri" w:eastAsia="Calibri" w:hAnsi="Calibri" w:cs="Arial"/>
                <w:bCs/>
              </w:rPr>
              <w:t xml:space="preserve"> </w:t>
            </w:r>
            <w:sdt>
              <w:sdtPr>
                <w:rPr>
                  <w:rFonts w:ascii="Calibri" w:eastAsia="Calibri" w:hAnsi="Calibri" w:cs="Arial"/>
                  <w:bCs/>
                </w:rPr>
                <w:id w:val="-25413502"/>
                <w14:checkbox>
                  <w14:checked w14:val="0"/>
                  <w14:checkedState w14:val="2612" w14:font="MS Gothic"/>
                  <w14:uncheckedState w14:val="2610" w14:font="MS Gothic"/>
                </w14:checkbox>
              </w:sdtPr>
              <w:sdtContent>
                <w:r w:rsidR="0018135B" w:rsidRPr="004069CA">
                  <w:rPr>
                    <w:rFonts w:ascii="MS Gothic" w:eastAsia="MS Gothic" w:hAnsi="MS Gothic" w:cs="Arial" w:hint="eastAsia"/>
                    <w:bCs/>
                  </w:rPr>
                  <w:t>☐</w:t>
                </w:r>
              </w:sdtContent>
            </w:sdt>
            <w:r w:rsidR="0018135B">
              <w:rPr>
                <w:rFonts w:ascii="Calibri" w:eastAsia="Calibri" w:hAnsi="Calibri" w:cs="Arial"/>
                <w:bCs/>
              </w:rPr>
              <w:t>Affiliate</w:t>
            </w:r>
            <w:r w:rsidR="0018135B" w:rsidRPr="004069CA">
              <w:rPr>
                <w:rFonts w:ascii="Calibri" w:eastAsia="Calibri" w:hAnsi="Calibri" w:cs="Arial"/>
                <w:bCs/>
              </w:rPr>
              <w:tab/>
            </w:r>
          </w:p>
        </w:tc>
      </w:tr>
      <w:tr w:rsidR="005004EF" w14:paraId="33B511EB" w14:textId="77777777" w:rsidTr="004069CA">
        <w:tc>
          <w:tcPr>
            <w:tcW w:w="2155" w:type="dxa"/>
            <w:tcBorders>
              <w:bottom w:val="single" w:sz="4" w:space="0" w:color="auto"/>
            </w:tcBorders>
          </w:tcPr>
          <w:p w14:paraId="011C58C5" w14:textId="7C755BE2" w:rsidR="005004EF" w:rsidRPr="004069CA" w:rsidRDefault="005004EF" w:rsidP="004069CA">
            <w:pPr>
              <w:rPr>
                <w:rFonts w:ascii="Calibri" w:eastAsia="Calibri" w:hAnsi="Calibri" w:cs="Arial"/>
                <w:b/>
                <w:bCs/>
              </w:rPr>
            </w:pPr>
            <w:r w:rsidRPr="00F272B0">
              <w:rPr>
                <w:rFonts w:ascii="Calibri" w:eastAsia="Calibri" w:hAnsi="Calibri" w:cs="Arial"/>
                <w:b/>
                <w:bCs/>
              </w:rPr>
              <w:t>Contact email</w:t>
            </w:r>
          </w:p>
        </w:tc>
        <w:tc>
          <w:tcPr>
            <w:tcW w:w="7513" w:type="dxa"/>
            <w:tcBorders>
              <w:bottom w:val="single" w:sz="4" w:space="0" w:color="auto"/>
            </w:tcBorders>
          </w:tcPr>
          <w:p w14:paraId="37863BE8" w14:textId="77777777" w:rsidR="005004EF" w:rsidRDefault="005004EF" w:rsidP="005004EF">
            <w:pPr>
              <w:widowControl w:val="0"/>
              <w:jc w:val="right"/>
              <w:rPr>
                <w:rFonts w:ascii="Calibri" w:hAnsi="Calibri" w:cs="Arial"/>
                <w:b/>
              </w:rPr>
            </w:pPr>
          </w:p>
        </w:tc>
      </w:tr>
      <w:tr w:rsidR="004069CA" w14:paraId="5A5B4B60" w14:textId="77777777" w:rsidTr="004069CA">
        <w:tc>
          <w:tcPr>
            <w:tcW w:w="2155" w:type="dxa"/>
            <w:tcBorders>
              <w:top w:val="single" w:sz="4" w:space="0" w:color="auto"/>
              <w:left w:val="nil"/>
              <w:bottom w:val="single" w:sz="4" w:space="0" w:color="auto"/>
              <w:right w:val="nil"/>
            </w:tcBorders>
          </w:tcPr>
          <w:p w14:paraId="3EAFFD5E" w14:textId="77777777" w:rsidR="004069CA" w:rsidRDefault="004069CA" w:rsidP="005004EF">
            <w:pPr>
              <w:widowControl w:val="0"/>
              <w:rPr>
                <w:rFonts w:ascii="Calibri" w:hAnsi="Calibri" w:cs="Arial"/>
                <w:b/>
              </w:rPr>
            </w:pPr>
          </w:p>
        </w:tc>
        <w:tc>
          <w:tcPr>
            <w:tcW w:w="7513" w:type="dxa"/>
            <w:tcBorders>
              <w:top w:val="single" w:sz="4" w:space="0" w:color="auto"/>
              <w:left w:val="nil"/>
              <w:bottom w:val="single" w:sz="4" w:space="0" w:color="auto"/>
              <w:right w:val="nil"/>
            </w:tcBorders>
          </w:tcPr>
          <w:p w14:paraId="0097CB34" w14:textId="77777777" w:rsidR="004069CA" w:rsidRDefault="004069CA" w:rsidP="005004EF">
            <w:pPr>
              <w:widowControl w:val="0"/>
              <w:rPr>
                <w:rFonts w:ascii="Calibri" w:hAnsi="Calibri" w:cs="Arial"/>
                <w:b/>
              </w:rPr>
            </w:pPr>
          </w:p>
        </w:tc>
      </w:tr>
      <w:tr w:rsidR="005004EF" w14:paraId="62B13B89" w14:textId="77777777" w:rsidTr="004069CA">
        <w:tc>
          <w:tcPr>
            <w:tcW w:w="2155" w:type="dxa"/>
            <w:tcBorders>
              <w:top w:val="single" w:sz="4" w:space="0" w:color="auto"/>
            </w:tcBorders>
          </w:tcPr>
          <w:p w14:paraId="77B520F2" w14:textId="7CD3954E" w:rsidR="005004EF" w:rsidRDefault="005004EF" w:rsidP="005004EF">
            <w:pPr>
              <w:widowControl w:val="0"/>
              <w:rPr>
                <w:rFonts w:ascii="Calibri" w:hAnsi="Calibri" w:cs="Arial"/>
                <w:b/>
              </w:rPr>
            </w:pPr>
            <w:r>
              <w:rPr>
                <w:rFonts w:ascii="Calibri" w:hAnsi="Calibri" w:cs="Arial"/>
                <w:b/>
              </w:rPr>
              <w:t>Attachments</w:t>
            </w:r>
          </w:p>
        </w:tc>
        <w:tc>
          <w:tcPr>
            <w:tcW w:w="7513" w:type="dxa"/>
            <w:tcBorders>
              <w:top w:val="single" w:sz="4" w:space="0" w:color="auto"/>
            </w:tcBorders>
          </w:tcPr>
          <w:p w14:paraId="195AC4AA" w14:textId="59418C22" w:rsidR="005004EF" w:rsidRPr="004069CA" w:rsidRDefault="005004EF" w:rsidP="005004EF">
            <w:pPr>
              <w:widowControl w:val="0"/>
              <w:rPr>
                <w:rFonts w:ascii="Calibri" w:hAnsi="Calibri" w:cs="Arial"/>
                <w:bCs/>
              </w:rPr>
            </w:pPr>
            <w:r w:rsidRPr="004069CA">
              <w:rPr>
                <w:rFonts w:ascii="Calibri" w:hAnsi="Calibri" w:cs="Arial"/>
                <w:bCs/>
              </w:rPr>
              <w:t>CV</w:t>
            </w:r>
            <w:r w:rsidRPr="004069CA">
              <w:rPr>
                <w:rFonts w:ascii="Calibri" w:hAnsi="Calibri" w:cs="Arial"/>
                <w:bCs/>
              </w:rPr>
              <w:tab/>
            </w:r>
            <w:r w:rsidRPr="004069CA">
              <w:rPr>
                <w:rFonts w:ascii="Calibri" w:hAnsi="Calibri" w:cs="Arial"/>
                <w:bCs/>
              </w:rPr>
              <w:tab/>
            </w:r>
            <w:r w:rsidRPr="004069CA">
              <w:rPr>
                <w:rFonts w:ascii="Calibri" w:hAnsi="Calibri" w:cs="Arial"/>
                <w:bCs/>
              </w:rPr>
              <w:tab/>
            </w:r>
            <w:r w:rsidRPr="004069CA">
              <w:rPr>
                <w:rFonts w:ascii="Calibri" w:hAnsi="Calibri" w:cs="Arial"/>
                <w:bCs/>
              </w:rPr>
              <w:tab/>
            </w:r>
            <w:sdt>
              <w:sdtPr>
                <w:rPr>
                  <w:rFonts w:ascii="Calibri" w:hAnsi="Calibri" w:cs="Arial"/>
                  <w:bCs/>
                </w:rPr>
                <w:id w:val="-1313093644"/>
                <w14:checkbox>
                  <w14:checked w14:val="0"/>
                  <w14:checkedState w14:val="2612" w14:font="MS Gothic"/>
                  <w14:uncheckedState w14:val="2610" w14:font="MS Gothic"/>
                </w14:checkbox>
              </w:sdtPr>
              <w:sdtContent>
                <w:r w:rsidRPr="004069CA">
                  <w:rPr>
                    <w:rFonts w:ascii="MS Gothic" w:eastAsia="MS Gothic" w:hAnsi="MS Gothic" w:cs="Arial" w:hint="eastAsia"/>
                    <w:bCs/>
                  </w:rPr>
                  <w:t>☐</w:t>
                </w:r>
              </w:sdtContent>
            </w:sdt>
          </w:p>
          <w:p w14:paraId="7ABDE96F" w14:textId="48BD432A" w:rsidR="005004EF" w:rsidRDefault="005004EF" w:rsidP="005004EF">
            <w:pPr>
              <w:widowControl w:val="0"/>
              <w:rPr>
                <w:rFonts w:ascii="Calibri" w:hAnsi="Calibri" w:cs="Arial"/>
                <w:b/>
              </w:rPr>
            </w:pPr>
            <w:r w:rsidRPr="004069CA">
              <w:rPr>
                <w:rFonts w:ascii="Calibri" w:hAnsi="Calibri" w:cs="Arial"/>
                <w:bCs/>
              </w:rPr>
              <w:t>CPD log</w:t>
            </w:r>
            <w:r w:rsidRPr="004069CA">
              <w:rPr>
                <w:rFonts w:ascii="Calibri" w:hAnsi="Calibri" w:cs="Arial"/>
                <w:bCs/>
              </w:rPr>
              <w:tab/>
            </w:r>
            <w:r w:rsidRPr="004069CA">
              <w:rPr>
                <w:rFonts w:ascii="Calibri" w:hAnsi="Calibri" w:cs="Arial"/>
                <w:bCs/>
              </w:rPr>
              <w:tab/>
            </w:r>
            <w:r w:rsidRPr="004069CA">
              <w:rPr>
                <w:rFonts w:ascii="Calibri" w:hAnsi="Calibri" w:cs="Arial"/>
                <w:bCs/>
              </w:rPr>
              <w:tab/>
            </w:r>
            <w:r w:rsidRPr="004069CA">
              <w:rPr>
                <w:rFonts w:ascii="Calibri" w:hAnsi="Calibri" w:cs="Arial"/>
                <w:bCs/>
              </w:rPr>
              <w:tab/>
            </w:r>
            <w:sdt>
              <w:sdtPr>
                <w:rPr>
                  <w:rFonts w:ascii="Calibri" w:hAnsi="Calibri" w:cs="Arial"/>
                  <w:bCs/>
                </w:rPr>
                <w:id w:val="-1444688649"/>
                <w14:checkbox>
                  <w14:checked w14:val="0"/>
                  <w14:checkedState w14:val="2612" w14:font="MS Gothic"/>
                  <w14:uncheckedState w14:val="2610" w14:font="MS Gothic"/>
                </w14:checkbox>
              </w:sdtPr>
              <w:sdtContent>
                <w:r w:rsidRPr="004069CA">
                  <w:rPr>
                    <w:rFonts w:ascii="MS Gothic" w:eastAsia="MS Gothic" w:hAnsi="MS Gothic" w:cs="Arial" w:hint="eastAsia"/>
                    <w:bCs/>
                  </w:rPr>
                  <w:t>☐</w:t>
                </w:r>
              </w:sdtContent>
            </w:sdt>
            <w:r>
              <w:rPr>
                <w:rFonts w:ascii="Calibri" w:hAnsi="Calibri" w:cs="Arial"/>
                <w:b/>
              </w:rPr>
              <w:tab/>
            </w:r>
          </w:p>
        </w:tc>
      </w:tr>
    </w:tbl>
    <w:p w14:paraId="41396BBA" w14:textId="6DD900D5" w:rsidR="00755489" w:rsidRDefault="00755489" w:rsidP="005004EF">
      <w:pPr>
        <w:widowControl w:val="0"/>
        <w:spacing w:after="0" w:line="240" w:lineRule="auto"/>
      </w:pPr>
    </w:p>
    <w:p w14:paraId="49A83850" w14:textId="77777777" w:rsidR="00C6004C" w:rsidRDefault="00C6004C" w:rsidP="0058519B">
      <w:pPr>
        <w:widowControl w:val="0"/>
        <w:ind w:left="720"/>
        <w:jc w:val="right"/>
        <w:rPr>
          <w:rFonts w:ascii="Calibri" w:hAnsi="Calibri" w:cs="Arial"/>
          <w:b/>
        </w:rPr>
      </w:pPr>
    </w:p>
    <w:p w14:paraId="1858D4A8" w14:textId="041C384B" w:rsidR="0058519B" w:rsidRPr="00F80586" w:rsidRDefault="0058519B" w:rsidP="0058519B">
      <w:pPr>
        <w:widowControl w:val="0"/>
        <w:ind w:left="720"/>
        <w:jc w:val="right"/>
        <w:rPr>
          <w:rFonts w:ascii="Calibri" w:hAnsi="Calibri" w:cs="Arial"/>
          <w:b/>
        </w:rPr>
      </w:pPr>
      <w:r w:rsidRPr="00F80586">
        <w:rPr>
          <w:rFonts w:ascii="Calibri" w:hAnsi="Calibri" w:cs="Arial"/>
          <w:b/>
        </w:rPr>
        <w:lastRenderedPageBreak/>
        <w:t>Appendix 1: Guidance</w:t>
      </w:r>
    </w:p>
    <w:p w14:paraId="76FA6EA9" w14:textId="77777777" w:rsidR="0058519B" w:rsidRPr="00F80586" w:rsidRDefault="0058519B" w:rsidP="0058519B">
      <w:pPr>
        <w:widowControl w:val="0"/>
        <w:rPr>
          <w:rFonts w:ascii="Calibri" w:hAnsi="Calibri" w:cs="Arial"/>
        </w:rPr>
      </w:pPr>
      <w:r w:rsidRPr="00F80586">
        <w:rPr>
          <w:rFonts w:ascii="Calibri" w:hAnsi="Calibri" w:cs="Arial"/>
          <w:b/>
        </w:rPr>
        <w:t>The Nolan Principles</w:t>
      </w:r>
      <w:r w:rsidRPr="00F80586">
        <w:rPr>
          <w:rFonts w:ascii="Calibri" w:hAnsi="Calibri" w:cs="Arial"/>
        </w:rPr>
        <w:t xml:space="preserve"> </w:t>
      </w:r>
    </w:p>
    <w:p w14:paraId="00744388" w14:textId="77777777" w:rsidR="0058519B" w:rsidRPr="00F80586" w:rsidRDefault="0058519B" w:rsidP="0058519B">
      <w:pPr>
        <w:widowControl w:val="0"/>
        <w:rPr>
          <w:rFonts w:ascii="Calibri" w:hAnsi="Calibri" w:cs="Arial"/>
        </w:rPr>
      </w:pPr>
      <w:r w:rsidRPr="00F80586">
        <w:rPr>
          <w:rFonts w:ascii="Calibri" w:hAnsi="Calibri" w:cs="Arial"/>
        </w:rPr>
        <w:t xml:space="preserve">(1995, </w:t>
      </w:r>
      <w:r w:rsidRPr="00F80586">
        <w:rPr>
          <w:rFonts w:ascii="Calibri" w:hAnsi="Calibri" w:cs="Arial"/>
          <w:i/>
        </w:rPr>
        <w:t>First report of the committee of standards in public life</w:t>
      </w:r>
      <w:r w:rsidRPr="00F80586">
        <w:rPr>
          <w:rFonts w:ascii="Calibri" w:hAnsi="Calibri" w:cs="Arial"/>
        </w:rPr>
        <w:t>)</w:t>
      </w:r>
    </w:p>
    <w:p w14:paraId="074F6EE2" w14:textId="77777777" w:rsidR="0058519B" w:rsidRPr="00F80586" w:rsidRDefault="0058519B" w:rsidP="0058519B">
      <w:pPr>
        <w:widowControl w:val="0"/>
        <w:rPr>
          <w:rFonts w:ascii="Calibri" w:hAnsi="Calibri" w:cs="Arial"/>
        </w:rPr>
      </w:pPr>
    </w:p>
    <w:tbl>
      <w:tblPr>
        <w:tblW w:w="9271" w:type="dxa"/>
        <w:tblLook w:val="00A0" w:firstRow="1" w:lastRow="0" w:firstColumn="1" w:lastColumn="0" w:noHBand="0" w:noVBand="0"/>
      </w:tblPr>
      <w:tblGrid>
        <w:gridCol w:w="2003"/>
        <w:gridCol w:w="7268"/>
      </w:tblGrid>
      <w:tr w:rsidR="0058519B" w:rsidRPr="00F80586" w14:paraId="522D7525" w14:textId="77777777" w:rsidTr="002C451F">
        <w:tc>
          <w:tcPr>
            <w:tcW w:w="2003" w:type="dxa"/>
          </w:tcPr>
          <w:p w14:paraId="0D5D899B" w14:textId="77777777" w:rsidR="0058519B" w:rsidRPr="00F80586" w:rsidRDefault="0058519B" w:rsidP="0058519B">
            <w:pPr>
              <w:widowControl w:val="0"/>
              <w:numPr>
                <w:ilvl w:val="0"/>
                <w:numId w:val="9"/>
              </w:numPr>
              <w:spacing w:after="0" w:line="240" w:lineRule="auto"/>
              <w:rPr>
                <w:rFonts w:ascii="Calibri" w:hAnsi="Calibri" w:cs="Arial"/>
              </w:rPr>
            </w:pPr>
            <w:r w:rsidRPr="00F80586">
              <w:rPr>
                <w:rFonts w:ascii="Calibri" w:hAnsi="Calibri" w:cs="Arial"/>
              </w:rPr>
              <w:t>Selflessness</w:t>
            </w:r>
          </w:p>
        </w:tc>
        <w:tc>
          <w:tcPr>
            <w:tcW w:w="7268" w:type="dxa"/>
          </w:tcPr>
          <w:p w14:paraId="0FEEAB47" w14:textId="69057F5C" w:rsidR="0058519B" w:rsidRPr="00F80586" w:rsidRDefault="0058519B" w:rsidP="00B90F0A">
            <w:pPr>
              <w:widowControl w:val="0"/>
              <w:ind w:left="79"/>
              <w:rPr>
                <w:rFonts w:ascii="Calibri" w:hAnsi="Calibri" w:cs="Arial"/>
              </w:rPr>
            </w:pPr>
            <w:r w:rsidRPr="00F80586">
              <w:rPr>
                <w:rFonts w:ascii="Calibri" w:hAnsi="Calibri" w:cs="Arial"/>
              </w:rPr>
              <w:t>Holders of public office should take decisions solely in terms of the public interest.  They should not do so to gain financial or other material benefits for themselves, their family or friends</w:t>
            </w:r>
          </w:p>
        </w:tc>
      </w:tr>
      <w:tr w:rsidR="0058519B" w:rsidRPr="00F80586" w14:paraId="01BB0180" w14:textId="77777777" w:rsidTr="002C451F">
        <w:tc>
          <w:tcPr>
            <w:tcW w:w="2003" w:type="dxa"/>
          </w:tcPr>
          <w:p w14:paraId="34F3E8AE" w14:textId="77777777" w:rsidR="0058519B" w:rsidRPr="00F80586" w:rsidRDefault="0058519B" w:rsidP="0058519B">
            <w:pPr>
              <w:widowControl w:val="0"/>
              <w:numPr>
                <w:ilvl w:val="0"/>
                <w:numId w:val="9"/>
              </w:numPr>
              <w:spacing w:after="0" w:line="240" w:lineRule="auto"/>
              <w:rPr>
                <w:rFonts w:ascii="Calibri" w:hAnsi="Calibri" w:cs="Arial"/>
              </w:rPr>
            </w:pPr>
            <w:r w:rsidRPr="00F80586">
              <w:rPr>
                <w:rFonts w:ascii="Calibri" w:hAnsi="Calibri" w:cs="Arial"/>
              </w:rPr>
              <w:t>Integrity</w:t>
            </w:r>
          </w:p>
        </w:tc>
        <w:tc>
          <w:tcPr>
            <w:tcW w:w="7268" w:type="dxa"/>
          </w:tcPr>
          <w:p w14:paraId="7ADCBFE7" w14:textId="53308353" w:rsidR="0058519B" w:rsidRPr="00F80586" w:rsidRDefault="0058519B" w:rsidP="00B90F0A">
            <w:pPr>
              <w:widowControl w:val="0"/>
              <w:ind w:left="79"/>
              <w:rPr>
                <w:rFonts w:ascii="Calibri" w:hAnsi="Calibri" w:cs="Arial"/>
              </w:rPr>
            </w:pPr>
            <w:r w:rsidRPr="00F80586">
              <w:rPr>
                <w:rFonts w:ascii="Calibri" w:hAnsi="Calibri" w:cs="Arial"/>
              </w:rPr>
              <w:t>Holders of public office should not place themselves under financial or other obligation to outside individuals or organisations that might influence them in the performance of their duties</w:t>
            </w:r>
          </w:p>
        </w:tc>
      </w:tr>
      <w:tr w:rsidR="0058519B" w:rsidRPr="00F80586" w14:paraId="076D3F06" w14:textId="77777777" w:rsidTr="002C451F">
        <w:tc>
          <w:tcPr>
            <w:tcW w:w="2003" w:type="dxa"/>
          </w:tcPr>
          <w:p w14:paraId="7E353349" w14:textId="77777777" w:rsidR="0058519B" w:rsidRPr="00F80586" w:rsidRDefault="0058519B" w:rsidP="0058519B">
            <w:pPr>
              <w:widowControl w:val="0"/>
              <w:numPr>
                <w:ilvl w:val="0"/>
                <w:numId w:val="9"/>
              </w:numPr>
              <w:spacing w:after="0" w:line="240" w:lineRule="auto"/>
              <w:rPr>
                <w:rFonts w:ascii="Calibri" w:hAnsi="Calibri" w:cs="Arial"/>
              </w:rPr>
            </w:pPr>
            <w:r w:rsidRPr="00F80586">
              <w:rPr>
                <w:rFonts w:ascii="Calibri" w:hAnsi="Calibri" w:cs="Arial"/>
              </w:rPr>
              <w:t>Objectivity</w:t>
            </w:r>
          </w:p>
        </w:tc>
        <w:tc>
          <w:tcPr>
            <w:tcW w:w="7268" w:type="dxa"/>
          </w:tcPr>
          <w:p w14:paraId="68BF214C" w14:textId="0027A565" w:rsidR="0058519B" w:rsidRPr="00F80586" w:rsidRDefault="0058519B" w:rsidP="00B90F0A">
            <w:pPr>
              <w:widowControl w:val="0"/>
              <w:ind w:left="79"/>
              <w:rPr>
                <w:rFonts w:ascii="Calibri" w:hAnsi="Calibri" w:cs="Arial"/>
              </w:rPr>
            </w:pPr>
            <w:r w:rsidRPr="00F80586">
              <w:rPr>
                <w:rFonts w:ascii="Calibri" w:hAnsi="Calibri" w:cs="Arial"/>
              </w:rPr>
              <w:t>In carrying out public business, including making appointments, awarding contracts, or recommending individuals for rewards or benefits, holders of public office should make choices on merit</w:t>
            </w:r>
          </w:p>
        </w:tc>
      </w:tr>
      <w:tr w:rsidR="0058519B" w:rsidRPr="00F80586" w14:paraId="07389D2C" w14:textId="77777777" w:rsidTr="002C451F">
        <w:tc>
          <w:tcPr>
            <w:tcW w:w="2003" w:type="dxa"/>
          </w:tcPr>
          <w:p w14:paraId="05177790" w14:textId="77777777" w:rsidR="0058519B" w:rsidRPr="00F80586" w:rsidRDefault="0058519B" w:rsidP="0058519B">
            <w:pPr>
              <w:widowControl w:val="0"/>
              <w:numPr>
                <w:ilvl w:val="0"/>
                <w:numId w:val="9"/>
              </w:numPr>
              <w:spacing w:after="0" w:line="240" w:lineRule="auto"/>
              <w:rPr>
                <w:rFonts w:ascii="Calibri" w:hAnsi="Calibri" w:cs="Arial"/>
              </w:rPr>
            </w:pPr>
            <w:r w:rsidRPr="00F80586">
              <w:rPr>
                <w:rFonts w:ascii="Calibri" w:hAnsi="Calibri" w:cs="Arial"/>
              </w:rPr>
              <w:t>Accountability</w:t>
            </w:r>
          </w:p>
        </w:tc>
        <w:tc>
          <w:tcPr>
            <w:tcW w:w="7268" w:type="dxa"/>
          </w:tcPr>
          <w:p w14:paraId="2AF15437" w14:textId="60CCC570" w:rsidR="0058519B" w:rsidRPr="00F80586" w:rsidRDefault="0058519B" w:rsidP="00B90F0A">
            <w:pPr>
              <w:widowControl w:val="0"/>
              <w:ind w:left="79"/>
              <w:rPr>
                <w:rFonts w:ascii="Calibri" w:hAnsi="Calibri" w:cs="Arial"/>
              </w:rPr>
            </w:pPr>
            <w:r w:rsidRPr="00F80586">
              <w:rPr>
                <w:rFonts w:ascii="Calibri" w:hAnsi="Calibri" w:cs="Arial"/>
              </w:rPr>
              <w:t>Holders of public office are accountable for their decisions and must submit themselves to whatever scrutiny is appropriate to their office</w:t>
            </w:r>
          </w:p>
        </w:tc>
      </w:tr>
      <w:tr w:rsidR="0058519B" w:rsidRPr="00F80586" w14:paraId="56CC27C9" w14:textId="77777777" w:rsidTr="002C451F">
        <w:tc>
          <w:tcPr>
            <w:tcW w:w="2003" w:type="dxa"/>
          </w:tcPr>
          <w:p w14:paraId="21F256A3" w14:textId="77777777" w:rsidR="0058519B" w:rsidRPr="00F80586" w:rsidRDefault="0058519B" w:rsidP="0058519B">
            <w:pPr>
              <w:widowControl w:val="0"/>
              <w:numPr>
                <w:ilvl w:val="0"/>
                <w:numId w:val="9"/>
              </w:numPr>
              <w:spacing w:after="0" w:line="240" w:lineRule="auto"/>
              <w:rPr>
                <w:rFonts w:ascii="Calibri" w:hAnsi="Calibri" w:cs="Arial"/>
              </w:rPr>
            </w:pPr>
            <w:r w:rsidRPr="00F80586">
              <w:rPr>
                <w:rFonts w:ascii="Calibri" w:hAnsi="Calibri" w:cs="Arial"/>
              </w:rPr>
              <w:t>Openness</w:t>
            </w:r>
          </w:p>
        </w:tc>
        <w:tc>
          <w:tcPr>
            <w:tcW w:w="7268" w:type="dxa"/>
          </w:tcPr>
          <w:p w14:paraId="3577FA5A" w14:textId="2CACAE46" w:rsidR="0058519B" w:rsidRPr="00F80586" w:rsidRDefault="0058519B" w:rsidP="00B90F0A">
            <w:pPr>
              <w:widowControl w:val="0"/>
              <w:ind w:left="79"/>
              <w:rPr>
                <w:rFonts w:ascii="Calibri" w:hAnsi="Calibri" w:cs="Arial"/>
              </w:rPr>
            </w:pPr>
            <w:r w:rsidRPr="00F80586">
              <w:rPr>
                <w:rFonts w:ascii="Calibri" w:hAnsi="Calibri" w:cs="Arial"/>
              </w:rPr>
              <w:t>Holders of public office should be as open as possible about all the decisions and actions that they take.  They should give reasons for their decisions and restrict information only when the wider interest demands</w:t>
            </w:r>
          </w:p>
        </w:tc>
      </w:tr>
      <w:tr w:rsidR="0058519B" w:rsidRPr="00F80586" w14:paraId="0CAAFBBB" w14:textId="77777777" w:rsidTr="002C451F">
        <w:tc>
          <w:tcPr>
            <w:tcW w:w="2003" w:type="dxa"/>
          </w:tcPr>
          <w:p w14:paraId="711F22BB" w14:textId="77777777" w:rsidR="0058519B" w:rsidRPr="00F80586" w:rsidRDefault="0058519B" w:rsidP="0058519B">
            <w:pPr>
              <w:widowControl w:val="0"/>
              <w:numPr>
                <w:ilvl w:val="0"/>
                <w:numId w:val="9"/>
              </w:numPr>
              <w:spacing w:after="0" w:line="240" w:lineRule="auto"/>
              <w:rPr>
                <w:rFonts w:ascii="Calibri" w:hAnsi="Calibri" w:cs="Arial"/>
              </w:rPr>
            </w:pPr>
            <w:r w:rsidRPr="00F80586">
              <w:rPr>
                <w:rFonts w:ascii="Calibri" w:hAnsi="Calibri" w:cs="Arial"/>
              </w:rPr>
              <w:t>Honesty</w:t>
            </w:r>
          </w:p>
        </w:tc>
        <w:tc>
          <w:tcPr>
            <w:tcW w:w="7268" w:type="dxa"/>
          </w:tcPr>
          <w:p w14:paraId="3BC4EC53" w14:textId="4465DEAB" w:rsidR="0058519B" w:rsidRPr="00F80586" w:rsidRDefault="0058519B" w:rsidP="00B90F0A">
            <w:pPr>
              <w:widowControl w:val="0"/>
              <w:ind w:left="79"/>
              <w:rPr>
                <w:rFonts w:ascii="Calibri" w:hAnsi="Calibri" w:cs="Arial"/>
              </w:rPr>
            </w:pPr>
            <w:r w:rsidRPr="00F80586">
              <w:rPr>
                <w:rFonts w:ascii="Calibri" w:hAnsi="Calibri" w:cs="Arial"/>
              </w:rPr>
              <w:t>Holders of public office have a duty to declare any private interests relating to their duties and to take steps to resolve any conflicts in a way that protects the public interest</w:t>
            </w:r>
          </w:p>
        </w:tc>
      </w:tr>
      <w:tr w:rsidR="0058519B" w:rsidRPr="00F80586" w14:paraId="46B5DDC8" w14:textId="77777777" w:rsidTr="002C451F">
        <w:tc>
          <w:tcPr>
            <w:tcW w:w="2003" w:type="dxa"/>
          </w:tcPr>
          <w:p w14:paraId="1687E4AA" w14:textId="77777777" w:rsidR="0058519B" w:rsidRPr="00F80586" w:rsidRDefault="0058519B" w:rsidP="0058519B">
            <w:pPr>
              <w:widowControl w:val="0"/>
              <w:numPr>
                <w:ilvl w:val="0"/>
                <w:numId w:val="9"/>
              </w:numPr>
              <w:spacing w:after="0" w:line="240" w:lineRule="auto"/>
              <w:rPr>
                <w:rFonts w:ascii="Calibri" w:hAnsi="Calibri" w:cs="Arial"/>
              </w:rPr>
            </w:pPr>
            <w:r w:rsidRPr="00F80586">
              <w:rPr>
                <w:rFonts w:ascii="Calibri" w:hAnsi="Calibri" w:cs="Arial"/>
              </w:rPr>
              <w:t>Leadership</w:t>
            </w:r>
          </w:p>
        </w:tc>
        <w:tc>
          <w:tcPr>
            <w:tcW w:w="7268" w:type="dxa"/>
          </w:tcPr>
          <w:p w14:paraId="765C1C48" w14:textId="77777777" w:rsidR="0058519B" w:rsidRPr="00F80586" w:rsidRDefault="0058519B" w:rsidP="002C451F">
            <w:pPr>
              <w:widowControl w:val="0"/>
              <w:ind w:left="79"/>
              <w:rPr>
                <w:rFonts w:ascii="Calibri" w:hAnsi="Calibri" w:cs="Arial"/>
              </w:rPr>
            </w:pPr>
            <w:r w:rsidRPr="00F80586">
              <w:rPr>
                <w:rFonts w:ascii="Calibri" w:hAnsi="Calibri" w:cs="Arial"/>
              </w:rPr>
              <w:t>Holders of public office should promote and support these principles by leadership and example</w:t>
            </w:r>
          </w:p>
        </w:tc>
      </w:tr>
    </w:tbl>
    <w:p w14:paraId="3901E271" w14:textId="77777777" w:rsidR="0058519B" w:rsidRDefault="0058519B" w:rsidP="005004EF">
      <w:pPr>
        <w:widowControl w:val="0"/>
        <w:spacing w:after="0" w:line="240" w:lineRule="auto"/>
      </w:pPr>
    </w:p>
    <w:p w14:paraId="2C903A37" w14:textId="77777777" w:rsidR="002D47DE" w:rsidRDefault="002D47DE" w:rsidP="002D47DE">
      <w:pPr>
        <w:widowControl w:val="0"/>
        <w:ind w:left="720"/>
        <w:jc w:val="right"/>
        <w:rPr>
          <w:rFonts w:ascii="Calibri" w:hAnsi="Calibri" w:cs="Arial"/>
          <w:b/>
        </w:rPr>
      </w:pPr>
      <w:r w:rsidRPr="00F80586">
        <w:rPr>
          <w:rFonts w:ascii="Calibri" w:hAnsi="Calibri" w:cs="Arial"/>
          <w:b/>
        </w:rPr>
        <w:t xml:space="preserve">Appendix </w:t>
      </w:r>
      <w:r>
        <w:rPr>
          <w:rFonts w:ascii="Calibri" w:hAnsi="Calibri" w:cs="Arial"/>
          <w:b/>
        </w:rPr>
        <w:t>2: Policy</w:t>
      </w:r>
    </w:p>
    <w:p w14:paraId="34160B06" w14:textId="77777777" w:rsidR="002D47DE" w:rsidRPr="008F6BD0" w:rsidRDefault="002D47DE" w:rsidP="002D47DE">
      <w:pPr>
        <w:rPr>
          <w:rFonts w:cstheme="minorHAnsi"/>
          <w:b/>
          <w:bCs/>
        </w:rPr>
      </w:pPr>
      <w:r w:rsidRPr="008F6BD0">
        <w:rPr>
          <w:rFonts w:cstheme="minorHAnsi"/>
          <w:b/>
          <w:bCs/>
        </w:rPr>
        <w:t>POLICY ON THE USE OF AI RECORDING IN CIFA MEETINGS</w:t>
      </w:r>
    </w:p>
    <w:p w14:paraId="4CB1C41D" w14:textId="77777777" w:rsidR="002D47DE" w:rsidRPr="008F6BD0" w:rsidRDefault="002D47DE" w:rsidP="002D47DE">
      <w:pPr>
        <w:pStyle w:val="ListParagraph"/>
        <w:numPr>
          <w:ilvl w:val="0"/>
          <w:numId w:val="12"/>
        </w:numPr>
        <w:spacing w:after="0" w:line="240" w:lineRule="auto"/>
        <w:rPr>
          <w:rFonts w:cstheme="minorHAnsi"/>
        </w:rPr>
      </w:pPr>
      <w:r w:rsidRPr="008F6BD0">
        <w:rPr>
          <w:rFonts w:cstheme="minorHAnsi"/>
        </w:rPr>
        <w:t>The Board of Directors has agreed a policy that the use of AI technology, transcription or sound recording of CIfA committee meetings (including the Board of Directors, Advisory Council and any committee or working group established to support the work of the Board) by committee members or other attendees is not permitted due to concerns about breaches to GDPR, security of information, and the creation of unagreed documented records.</w:t>
      </w:r>
    </w:p>
    <w:p w14:paraId="5ABD6BB1" w14:textId="77777777" w:rsidR="002D47DE" w:rsidRPr="008F6BD0" w:rsidRDefault="002D47DE" w:rsidP="002D47DE">
      <w:pPr>
        <w:pStyle w:val="ListParagraph"/>
        <w:rPr>
          <w:rFonts w:cstheme="minorHAnsi"/>
        </w:rPr>
      </w:pPr>
    </w:p>
    <w:p w14:paraId="2FD9595E" w14:textId="77777777" w:rsidR="002D47DE" w:rsidRDefault="002D47DE" w:rsidP="002D47DE">
      <w:pPr>
        <w:pStyle w:val="ListParagraph"/>
        <w:numPr>
          <w:ilvl w:val="0"/>
          <w:numId w:val="12"/>
        </w:numPr>
        <w:spacing w:after="0" w:line="240" w:lineRule="auto"/>
        <w:rPr>
          <w:rFonts w:cstheme="minorHAnsi"/>
        </w:rPr>
      </w:pPr>
      <w:r w:rsidRPr="008F6BD0">
        <w:rPr>
          <w:rFonts w:cstheme="minorHAnsi"/>
        </w:rPr>
        <w:t xml:space="preserve">CIfA staff or a nominated individual on behalf of CIfA attend CIfA meetings to produce a draft record of a meeting in the form of written minutes. These minutes are then approved by the committee and become a formal record of the discussions and decisions made. </w:t>
      </w:r>
    </w:p>
    <w:p w14:paraId="40462C7C" w14:textId="77777777" w:rsidR="002D47DE" w:rsidRPr="008F6BD0" w:rsidRDefault="002D47DE" w:rsidP="002D47DE">
      <w:pPr>
        <w:spacing w:after="0" w:line="240" w:lineRule="auto"/>
        <w:rPr>
          <w:rFonts w:cstheme="minorHAnsi"/>
        </w:rPr>
      </w:pPr>
    </w:p>
    <w:p w14:paraId="5F2579DF" w14:textId="77777777" w:rsidR="002D47DE" w:rsidRDefault="002D47DE" w:rsidP="002D47DE">
      <w:pPr>
        <w:pStyle w:val="ListParagraph"/>
        <w:numPr>
          <w:ilvl w:val="0"/>
          <w:numId w:val="12"/>
        </w:numPr>
        <w:spacing w:after="0" w:line="240" w:lineRule="auto"/>
        <w:rPr>
          <w:rFonts w:cstheme="minorHAnsi"/>
        </w:rPr>
      </w:pPr>
      <w:r w:rsidRPr="008F6BD0">
        <w:rPr>
          <w:rFonts w:cstheme="minorHAnsi"/>
        </w:rPr>
        <w:t>For online CIfA meetings, these are recorded where necessary by CIfA staff with the knowledge of all present. Once the minutes have been approved, recordings are deleted.</w:t>
      </w:r>
    </w:p>
    <w:p w14:paraId="3BC13E46" w14:textId="77777777" w:rsidR="002D47DE" w:rsidRPr="008F6BD0" w:rsidRDefault="002D47DE" w:rsidP="002D47DE">
      <w:pPr>
        <w:spacing w:after="0" w:line="240" w:lineRule="auto"/>
        <w:rPr>
          <w:rFonts w:cstheme="minorHAnsi"/>
        </w:rPr>
      </w:pPr>
    </w:p>
    <w:p w14:paraId="7F7ECA3C" w14:textId="77777777" w:rsidR="002D47DE" w:rsidRPr="008F6BD0" w:rsidRDefault="002D47DE" w:rsidP="002D47DE">
      <w:pPr>
        <w:pStyle w:val="ListParagraph"/>
        <w:numPr>
          <w:ilvl w:val="0"/>
          <w:numId w:val="12"/>
        </w:numPr>
        <w:spacing w:after="0" w:line="240" w:lineRule="auto"/>
        <w:rPr>
          <w:rFonts w:cstheme="minorHAnsi"/>
        </w:rPr>
      </w:pPr>
      <w:r w:rsidRPr="008F6BD0">
        <w:rPr>
          <w:rFonts w:cstheme="minorHAnsi"/>
        </w:rPr>
        <w:t>Committee members or meeting attendees can ask for additional information or support from CIfA if they use AI to help with accessibility by contacting a member of CIfA staff.</w:t>
      </w:r>
    </w:p>
    <w:p w14:paraId="05D3E1F5" w14:textId="77777777" w:rsidR="002D47DE" w:rsidRPr="00327BCB" w:rsidRDefault="002D47DE" w:rsidP="005004EF">
      <w:pPr>
        <w:widowControl w:val="0"/>
        <w:spacing w:after="0" w:line="240" w:lineRule="auto"/>
      </w:pPr>
    </w:p>
    <w:sectPr w:rsidR="002D47DE" w:rsidRPr="00327BCB" w:rsidSect="00B50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630"/>
    <w:multiLevelType w:val="hybridMultilevel"/>
    <w:tmpl w:val="7222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B4494"/>
    <w:multiLevelType w:val="multilevel"/>
    <w:tmpl w:val="2CF64EDE"/>
    <w:lvl w:ilvl="0">
      <w:start w:val="1"/>
      <w:numFmt w:val="bullet"/>
      <w:lvlText w:val=""/>
      <w:lvlJc w:val="left"/>
      <w:pPr>
        <w:tabs>
          <w:tab w:val="num" w:pos="425"/>
        </w:tabs>
        <w:ind w:left="425" w:hanging="360"/>
      </w:pPr>
      <w:rPr>
        <w:rFonts w:ascii="Symbol" w:hAnsi="Symbol" w:hint="default"/>
        <w:sz w:val="20"/>
      </w:rPr>
    </w:lvl>
    <w:lvl w:ilvl="1" w:tentative="1">
      <w:start w:val="1"/>
      <w:numFmt w:val="bullet"/>
      <w:lvlText w:val="o"/>
      <w:lvlJc w:val="left"/>
      <w:pPr>
        <w:tabs>
          <w:tab w:val="num" w:pos="1145"/>
        </w:tabs>
        <w:ind w:left="1145" w:hanging="360"/>
      </w:pPr>
      <w:rPr>
        <w:rFonts w:ascii="Courier New" w:hAnsi="Courier New" w:hint="default"/>
        <w:sz w:val="20"/>
      </w:rPr>
    </w:lvl>
    <w:lvl w:ilvl="2" w:tentative="1">
      <w:start w:val="1"/>
      <w:numFmt w:val="bullet"/>
      <w:lvlText w:val=""/>
      <w:lvlJc w:val="left"/>
      <w:pPr>
        <w:tabs>
          <w:tab w:val="num" w:pos="1865"/>
        </w:tabs>
        <w:ind w:left="1865" w:hanging="360"/>
      </w:pPr>
      <w:rPr>
        <w:rFonts w:ascii="Wingdings" w:hAnsi="Wingdings" w:hint="default"/>
        <w:sz w:val="20"/>
      </w:rPr>
    </w:lvl>
    <w:lvl w:ilvl="3" w:tentative="1">
      <w:start w:val="1"/>
      <w:numFmt w:val="bullet"/>
      <w:lvlText w:val=""/>
      <w:lvlJc w:val="left"/>
      <w:pPr>
        <w:tabs>
          <w:tab w:val="num" w:pos="2585"/>
        </w:tabs>
        <w:ind w:left="2585" w:hanging="360"/>
      </w:pPr>
      <w:rPr>
        <w:rFonts w:ascii="Wingdings" w:hAnsi="Wingdings" w:hint="default"/>
        <w:sz w:val="20"/>
      </w:rPr>
    </w:lvl>
    <w:lvl w:ilvl="4" w:tentative="1">
      <w:start w:val="1"/>
      <w:numFmt w:val="bullet"/>
      <w:lvlText w:val=""/>
      <w:lvlJc w:val="left"/>
      <w:pPr>
        <w:tabs>
          <w:tab w:val="num" w:pos="3305"/>
        </w:tabs>
        <w:ind w:left="3305" w:hanging="360"/>
      </w:pPr>
      <w:rPr>
        <w:rFonts w:ascii="Wingdings" w:hAnsi="Wingdings" w:hint="default"/>
        <w:sz w:val="20"/>
      </w:rPr>
    </w:lvl>
    <w:lvl w:ilvl="5" w:tentative="1">
      <w:start w:val="1"/>
      <w:numFmt w:val="bullet"/>
      <w:lvlText w:val=""/>
      <w:lvlJc w:val="left"/>
      <w:pPr>
        <w:tabs>
          <w:tab w:val="num" w:pos="4025"/>
        </w:tabs>
        <w:ind w:left="4025" w:hanging="360"/>
      </w:pPr>
      <w:rPr>
        <w:rFonts w:ascii="Wingdings" w:hAnsi="Wingdings" w:hint="default"/>
        <w:sz w:val="20"/>
      </w:rPr>
    </w:lvl>
    <w:lvl w:ilvl="6" w:tentative="1">
      <w:start w:val="1"/>
      <w:numFmt w:val="bullet"/>
      <w:lvlText w:val=""/>
      <w:lvlJc w:val="left"/>
      <w:pPr>
        <w:tabs>
          <w:tab w:val="num" w:pos="4745"/>
        </w:tabs>
        <w:ind w:left="4745" w:hanging="360"/>
      </w:pPr>
      <w:rPr>
        <w:rFonts w:ascii="Wingdings" w:hAnsi="Wingdings" w:hint="default"/>
        <w:sz w:val="20"/>
      </w:rPr>
    </w:lvl>
    <w:lvl w:ilvl="7" w:tentative="1">
      <w:start w:val="1"/>
      <w:numFmt w:val="bullet"/>
      <w:lvlText w:val=""/>
      <w:lvlJc w:val="left"/>
      <w:pPr>
        <w:tabs>
          <w:tab w:val="num" w:pos="5465"/>
        </w:tabs>
        <w:ind w:left="5465" w:hanging="360"/>
      </w:pPr>
      <w:rPr>
        <w:rFonts w:ascii="Wingdings" w:hAnsi="Wingdings" w:hint="default"/>
        <w:sz w:val="20"/>
      </w:rPr>
    </w:lvl>
    <w:lvl w:ilvl="8" w:tentative="1">
      <w:start w:val="1"/>
      <w:numFmt w:val="bullet"/>
      <w:lvlText w:val=""/>
      <w:lvlJc w:val="left"/>
      <w:pPr>
        <w:tabs>
          <w:tab w:val="num" w:pos="6185"/>
        </w:tabs>
        <w:ind w:left="6185" w:hanging="360"/>
      </w:pPr>
      <w:rPr>
        <w:rFonts w:ascii="Wingdings" w:hAnsi="Wingdings" w:hint="default"/>
        <w:sz w:val="20"/>
      </w:rPr>
    </w:lvl>
  </w:abstractNum>
  <w:abstractNum w:abstractNumId="2" w15:restartNumberingAfterBreak="0">
    <w:nsid w:val="2E495622"/>
    <w:multiLevelType w:val="hybridMultilevel"/>
    <w:tmpl w:val="5FFC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A0A76"/>
    <w:multiLevelType w:val="hybridMultilevel"/>
    <w:tmpl w:val="3DE26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0257D1"/>
    <w:multiLevelType w:val="multilevel"/>
    <w:tmpl w:val="636E0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A04DE9"/>
    <w:multiLevelType w:val="hybridMultilevel"/>
    <w:tmpl w:val="4D38E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CF0C87"/>
    <w:multiLevelType w:val="hybridMultilevel"/>
    <w:tmpl w:val="38CE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D2200"/>
    <w:multiLevelType w:val="hybridMultilevel"/>
    <w:tmpl w:val="201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5C4613"/>
    <w:multiLevelType w:val="hybridMultilevel"/>
    <w:tmpl w:val="1264F2D8"/>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76642F4"/>
    <w:multiLevelType w:val="hybridMultilevel"/>
    <w:tmpl w:val="949C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57B03"/>
    <w:multiLevelType w:val="hybridMultilevel"/>
    <w:tmpl w:val="DD9AE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6475316">
    <w:abstractNumId w:val="9"/>
  </w:num>
  <w:num w:numId="2" w16cid:durableId="1400204077">
    <w:abstractNumId w:val="4"/>
  </w:num>
  <w:num w:numId="3" w16cid:durableId="157624677">
    <w:abstractNumId w:val="5"/>
  </w:num>
  <w:num w:numId="4" w16cid:durableId="517741436">
    <w:abstractNumId w:val="1"/>
  </w:num>
  <w:num w:numId="5" w16cid:durableId="1258900327">
    <w:abstractNumId w:val="4"/>
  </w:num>
  <w:num w:numId="6" w16cid:durableId="833379343">
    <w:abstractNumId w:val="5"/>
  </w:num>
  <w:num w:numId="7" w16cid:durableId="2131318334">
    <w:abstractNumId w:val="6"/>
  </w:num>
  <w:num w:numId="8" w16cid:durableId="585110818">
    <w:abstractNumId w:val="2"/>
  </w:num>
  <w:num w:numId="9" w16cid:durableId="602615244">
    <w:abstractNumId w:val="8"/>
  </w:num>
  <w:num w:numId="10" w16cid:durableId="1275863306">
    <w:abstractNumId w:val="10"/>
  </w:num>
  <w:num w:numId="11" w16cid:durableId="522130055">
    <w:abstractNumId w:val="7"/>
  </w:num>
  <w:num w:numId="12" w16cid:durableId="535241667">
    <w:abstractNumId w:val="3"/>
  </w:num>
  <w:num w:numId="13" w16cid:durableId="112226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27"/>
    <w:rsid w:val="000028BB"/>
    <w:rsid w:val="0004436B"/>
    <w:rsid w:val="00064AEE"/>
    <w:rsid w:val="00066F96"/>
    <w:rsid w:val="000B6EEC"/>
    <w:rsid w:val="000C0AC8"/>
    <w:rsid w:val="0010053A"/>
    <w:rsid w:val="00104595"/>
    <w:rsid w:val="00105772"/>
    <w:rsid w:val="00106F2D"/>
    <w:rsid w:val="00126EDE"/>
    <w:rsid w:val="00145C6B"/>
    <w:rsid w:val="001542B7"/>
    <w:rsid w:val="00172D40"/>
    <w:rsid w:val="001752F9"/>
    <w:rsid w:val="0018135B"/>
    <w:rsid w:val="001B001E"/>
    <w:rsid w:val="001B0177"/>
    <w:rsid w:val="001F1D22"/>
    <w:rsid w:val="002206C8"/>
    <w:rsid w:val="00287C4E"/>
    <w:rsid w:val="002900DC"/>
    <w:rsid w:val="002D16B8"/>
    <w:rsid w:val="002D449C"/>
    <w:rsid w:val="002D47DE"/>
    <w:rsid w:val="002E4B5A"/>
    <w:rsid w:val="00314A38"/>
    <w:rsid w:val="00320831"/>
    <w:rsid w:val="00347F14"/>
    <w:rsid w:val="00372B97"/>
    <w:rsid w:val="00375C45"/>
    <w:rsid w:val="00376C98"/>
    <w:rsid w:val="00383879"/>
    <w:rsid w:val="003B6427"/>
    <w:rsid w:val="003C5629"/>
    <w:rsid w:val="003F03FD"/>
    <w:rsid w:val="004069CA"/>
    <w:rsid w:val="004420BC"/>
    <w:rsid w:val="00472C0C"/>
    <w:rsid w:val="004A164D"/>
    <w:rsid w:val="004C62E8"/>
    <w:rsid w:val="005004EF"/>
    <w:rsid w:val="00510FB8"/>
    <w:rsid w:val="005217D9"/>
    <w:rsid w:val="0052194A"/>
    <w:rsid w:val="00534866"/>
    <w:rsid w:val="0058519B"/>
    <w:rsid w:val="00597EF8"/>
    <w:rsid w:val="005A5788"/>
    <w:rsid w:val="005A7FF9"/>
    <w:rsid w:val="005B3155"/>
    <w:rsid w:val="005C5EFE"/>
    <w:rsid w:val="005D18AE"/>
    <w:rsid w:val="005E777D"/>
    <w:rsid w:val="005F0BD7"/>
    <w:rsid w:val="005F11B6"/>
    <w:rsid w:val="005F3D9C"/>
    <w:rsid w:val="00636092"/>
    <w:rsid w:val="006610C5"/>
    <w:rsid w:val="006951B8"/>
    <w:rsid w:val="006A4128"/>
    <w:rsid w:val="006A6F8E"/>
    <w:rsid w:val="006B286B"/>
    <w:rsid w:val="006C01B5"/>
    <w:rsid w:val="00706C46"/>
    <w:rsid w:val="0072267A"/>
    <w:rsid w:val="0072515C"/>
    <w:rsid w:val="00730850"/>
    <w:rsid w:val="0074655F"/>
    <w:rsid w:val="00755489"/>
    <w:rsid w:val="007770E9"/>
    <w:rsid w:val="00783219"/>
    <w:rsid w:val="00795772"/>
    <w:rsid w:val="007A0A6E"/>
    <w:rsid w:val="007A674C"/>
    <w:rsid w:val="007B338D"/>
    <w:rsid w:val="007E2EC8"/>
    <w:rsid w:val="007F6F72"/>
    <w:rsid w:val="00804E86"/>
    <w:rsid w:val="00805E9A"/>
    <w:rsid w:val="00872AF8"/>
    <w:rsid w:val="008E645F"/>
    <w:rsid w:val="008F3C80"/>
    <w:rsid w:val="00901522"/>
    <w:rsid w:val="00925387"/>
    <w:rsid w:val="00935D81"/>
    <w:rsid w:val="00937654"/>
    <w:rsid w:val="009712C2"/>
    <w:rsid w:val="00977FE8"/>
    <w:rsid w:val="00987AF0"/>
    <w:rsid w:val="009B498D"/>
    <w:rsid w:val="009C7840"/>
    <w:rsid w:val="00A06B71"/>
    <w:rsid w:val="00A245AD"/>
    <w:rsid w:val="00A403A0"/>
    <w:rsid w:val="00A47CDD"/>
    <w:rsid w:val="00A50734"/>
    <w:rsid w:val="00A51527"/>
    <w:rsid w:val="00A56884"/>
    <w:rsid w:val="00AB17B7"/>
    <w:rsid w:val="00AE0AD6"/>
    <w:rsid w:val="00B34807"/>
    <w:rsid w:val="00B367BF"/>
    <w:rsid w:val="00B501E9"/>
    <w:rsid w:val="00B6218D"/>
    <w:rsid w:val="00B90F0A"/>
    <w:rsid w:val="00B91F81"/>
    <w:rsid w:val="00BA0EA5"/>
    <w:rsid w:val="00BA20E9"/>
    <w:rsid w:val="00BA3F7F"/>
    <w:rsid w:val="00BD7508"/>
    <w:rsid w:val="00BE1E9A"/>
    <w:rsid w:val="00C135DB"/>
    <w:rsid w:val="00C40FB1"/>
    <w:rsid w:val="00C51573"/>
    <w:rsid w:val="00C6004C"/>
    <w:rsid w:val="00C627B0"/>
    <w:rsid w:val="00C9429D"/>
    <w:rsid w:val="00CC3D27"/>
    <w:rsid w:val="00CE4F56"/>
    <w:rsid w:val="00D01C6D"/>
    <w:rsid w:val="00D36D7F"/>
    <w:rsid w:val="00D74E2D"/>
    <w:rsid w:val="00DA5686"/>
    <w:rsid w:val="00DA6F9F"/>
    <w:rsid w:val="00DB1B93"/>
    <w:rsid w:val="00E075BA"/>
    <w:rsid w:val="00E121BB"/>
    <w:rsid w:val="00E13DFC"/>
    <w:rsid w:val="00E32F13"/>
    <w:rsid w:val="00E33F1C"/>
    <w:rsid w:val="00E66CCB"/>
    <w:rsid w:val="00EC2549"/>
    <w:rsid w:val="00ED0D6C"/>
    <w:rsid w:val="00F272B0"/>
    <w:rsid w:val="00F54204"/>
    <w:rsid w:val="00F76546"/>
    <w:rsid w:val="00FA7BC4"/>
    <w:rsid w:val="00FB5925"/>
    <w:rsid w:val="00FC172A"/>
    <w:rsid w:val="00FC71D5"/>
    <w:rsid w:val="00FC7D6C"/>
    <w:rsid w:val="00FF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2F7A"/>
  <w15:chartTrackingRefBased/>
  <w15:docId w15:val="{F7DB9601-DF33-4F03-9B43-829A850E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527"/>
    <w:pPr>
      <w:spacing w:after="0" w:line="240" w:lineRule="auto"/>
    </w:pPr>
  </w:style>
  <w:style w:type="character" w:styleId="Hyperlink">
    <w:name w:val="Hyperlink"/>
    <w:basedOn w:val="DefaultParagraphFont"/>
    <w:uiPriority w:val="99"/>
    <w:unhideWhenUsed/>
    <w:rsid w:val="00A51527"/>
    <w:rPr>
      <w:color w:val="0563C1" w:themeColor="hyperlink"/>
      <w:u w:val="single"/>
    </w:rPr>
  </w:style>
  <w:style w:type="character" w:styleId="Mention">
    <w:name w:val="Mention"/>
    <w:basedOn w:val="DefaultParagraphFont"/>
    <w:uiPriority w:val="99"/>
    <w:semiHidden/>
    <w:unhideWhenUsed/>
    <w:rsid w:val="00DA5686"/>
    <w:rPr>
      <w:color w:val="2B579A"/>
      <w:shd w:val="clear" w:color="auto" w:fill="E6E6E6"/>
    </w:rPr>
  </w:style>
  <w:style w:type="character" w:styleId="UnresolvedMention">
    <w:name w:val="Unresolved Mention"/>
    <w:basedOn w:val="DefaultParagraphFont"/>
    <w:uiPriority w:val="99"/>
    <w:semiHidden/>
    <w:unhideWhenUsed/>
    <w:rsid w:val="003B6427"/>
    <w:rPr>
      <w:color w:val="605E5C"/>
      <w:shd w:val="clear" w:color="auto" w:fill="E1DFDD"/>
    </w:rPr>
  </w:style>
  <w:style w:type="table" w:styleId="TableGrid">
    <w:name w:val="Table Grid"/>
    <w:basedOn w:val="TableNormal"/>
    <w:rsid w:val="00E0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372B9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831"/>
    <w:rPr>
      <w:rFonts w:ascii="Segoe UI" w:hAnsi="Segoe UI" w:cs="Segoe UI"/>
      <w:sz w:val="18"/>
      <w:szCs w:val="18"/>
    </w:rPr>
  </w:style>
  <w:style w:type="paragraph" w:styleId="ListParagraph">
    <w:name w:val="List Paragraph"/>
    <w:basedOn w:val="Normal"/>
    <w:uiPriority w:val="34"/>
    <w:qFormat/>
    <w:rsid w:val="00C135DB"/>
    <w:pPr>
      <w:ind w:left="720"/>
      <w:contextualSpacing/>
    </w:pPr>
  </w:style>
  <w:style w:type="paragraph" w:customStyle="1" w:styleId="Default">
    <w:name w:val="Default"/>
    <w:rsid w:val="00B501E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efault1">
    <w:name w:val="Default1"/>
    <w:basedOn w:val="Default"/>
    <w:next w:val="Default"/>
    <w:uiPriority w:val="99"/>
    <w:rsid w:val="00B501E9"/>
    <w:rPr>
      <w:color w:val="auto"/>
    </w:rPr>
  </w:style>
  <w:style w:type="character" w:styleId="CommentReference">
    <w:name w:val="annotation reference"/>
    <w:basedOn w:val="DefaultParagraphFont"/>
    <w:uiPriority w:val="99"/>
    <w:semiHidden/>
    <w:unhideWhenUsed/>
    <w:rsid w:val="00706C46"/>
    <w:rPr>
      <w:sz w:val="16"/>
      <w:szCs w:val="16"/>
    </w:rPr>
  </w:style>
  <w:style w:type="paragraph" w:styleId="CommentText">
    <w:name w:val="annotation text"/>
    <w:basedOn w:val="Normal"/>
    <w:link w:val="CommentTextChar"/>
    <w:uiPriority w:val="99"/>
    <w:semiHidden/>
    <w:unhideWhenUsed/>
    <w:rsid w:val="00706C46"/>
    <w:pPr>
      <w:spacing w:line="240" w:lineRule="auto"/>
    </w:pPr>
    <w:rPr>
      <w:sz w:val="20"/>
      <w:szCs w:val="20"/>
    </w:rPr>
  </w:style>
  <w:style w:type="character" w:customStyle="1" w:styleId="CommentTextChar">
    <w:name w:val="Comment Text Char"/>
    <w:basedOn w:val="DefaultParagraphFont"/>
    <w:link w:val="CommentText"/>
    <w:uiPriority w:val="99"/>
    <w:semiHidden/>
    <w:rsid w:val="00706C46"/>
    <w:rPr>
      <w:sz w:val="20"/>
      <w:szCs w:val="20"/>
    </w:rPr>
  </w:style>
  <w:style w:type="paragraph" w:styleId="CommentSubject">
    <w:name w:val="annotation subject"/>
    <w:basedOn w:val="CommentText"/>
    <w:next w:val="CommentText"/>
    <w:link w:val="CommentSubjectChar"/>
    <w:uiPriority w:val="99"/>
    <w:semiHidden/>
    <w:unhideWhenUsed/>
    <w:rsid w:val="00706C46"/>
    <w:rPr>
      <w:b/>
      <w:bCs/>
    </w:rPr>
  </w:style>
  <w:style w:type="character" w:customStyle="1" w:styleId="CommentSubjectChar">
    <w:name w:val="Comment Subject Char"/>
    <w:basedOn w:val="CommentTextChar"/>
    <w:link w:val="CommentSubject"/>
    <w:uiPriority w:val="99"/>
    <w:semiHidden/>
    <w:rsid w:val="00706C46"/>
    <w:rPr>
      <w:b/>
      <w:bCs/>
      <w:sz w:val="20"/>
      <w:szCs w:val="20"/>
    </w:rPr>
  </w:style>
  <w:style w:type="paragraph" w:styleId="Revision">
    <w:name w:val="Revision"/>
    <w:hidden/>
    <w:uiPriority w:val="99"/>
    <w:semiHidden/>
    <w:rsid w:val="00C515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0757">
      <w:bodyDiv w:val="1"/>
      <w:marLeft w:val="0"/>
      <w:marRight w:val="0"/>
      <w:marTop w:val="0"/>
      <w:marBottom w:val="0"/>
      <w:divBdr>
        <w:top w:val="none" w:sz="0" w:space="0" w:color="auto"/>
        <w:left w:val="none" w:sz="0" w:space="0" w:color="auto"/>
        <w:bottom w:val="none" w:sz="0" w:space="0" w:color="auto"/>
        <w:right w:val="none" w:sz="0" w:space="0" w:color="auto"/>
      </w:divBdr>
    </w:div>
    <w:div w:id="5170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aeologists.net/codes/cif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bf0ef8b-9e01-42e8-97ea-d54c26e928e5">
      <UserInfo>
        <DisplayName/>
        <AccountId xsi:nil="true"/>
        <AccountType/>
      </UserInfo>
    </SharedWithUsers>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8" ma:contentTypeDescription="Create a new document." ma:contentTypeScope="" ma:versionID="edc95a20bd88035f99b5369b949f77ba">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22e12828ac387eff795b91785ceab15e"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D9B6B-432D-4071-A908-0B6D82E36424}">
  <ds:schemaRefs>
    <ds:schemaRef ds:uri="http://schemas.microsoft.com/sharepoint/v3/contenttype/forms"/>
  </ds:schemaRefs>
</ds:datastoreItem>
</file>

<file path=customXml/itemProps2.xml><?xml version="1.0" encoding="utf-8"?>
<ds:datastoreItem xmlns:ds="http://schemas.openxmlformats.org/officeDocument/2006/customXml" ds:itemID="{169A79F3-1E6F-4E38-AF38-BB39F5FA1B87}">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3.xml><?xml version="1.0" encoding="utf-8"?>
<ds:datastoreItem xmlns:ds="http://schemas.openxmlformats.org/officeDocument/2006/customXml" ds:itemID="{8FFBCB5F-2AC3-4304-B0F0-ADD1B632D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Andrea</dc:creator>
  <cp:keywords/>
  <dc:description/>
  <cp:lastModifiedBy>Alex Llewellyn</cp:lastModifiedBy>
  <cp:revision>44</cp:revision>
  <dcterms:created xsi:type="dcterms:W3CDTF">2022-03-08T12:55:00Z</dcterms:created>
  <dcterms:modified xsi:type="dcterms:W3CDTF">2026-02-06T15:01:00Z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Order">
    <vt:r8>19987800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